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21" w:rsidRPr="00990DC4" w:rsidRDefault="00B17F29" w:rsidP="00D12FC1">
      <w:pPr>
        <w:spacing w:line="276" w:lineRule="auto"/>
        <w:jc w:val="center"/>
        <w:rPr>
          <w:rFonts w:asciiTheme="minorHAnsi" w:hAnsiTheme="minorHAnsi"/>
          <w:bCs/>
          <w:sz w:val="32"/>
          <w:szCs w:val="22"/>
        </w:rPr>
      </w:pPr>
      <w:bookmarkStart w:id="0" w:name="_GoBack"/>
      <w:bookmarkEnd w:id="0"/>
      <w:r w:rsidRPr="00990DC4">
        <w:rPr>
          <w:rFonts w:asciiTheme="minorHAnsi" w:hAnsiTheme="minorHAnsi"/>
          <w:bCs/>
          <w:sz w:val="32"/>
          <w:szCs w:val="22"/>
        </w:rPr>
        <w:t>Competition in health care</w:t>
      </w:r>
      <w:r w:rsidR="00705BB8" w:rsidRPr="00990DC4">
        <w:rPr>
          <w:rFonts w:asciiTheme="minorHAnsi" w:hAnsiTheme="minorHAnsi"/>
          <w:bCs/>
          <w:sz w:val="32"/>
          <w:szCs w:val="22"/>
        </w:rPr>
        <w:t>: L</w:t>
      </w:r>
      <w:r w:rsidRPr="00990DC4">
        <w:rPr>
          <w:rFonts w:asciiTheme="minorHAnsi" w:hAnsiTheme="minorHAnsi"/>
          <w:bCs/>
          <w:sz w:val="32"/>
          <w:szCs w:val="22"/>
        </w:rPr>
        <w:t>essons from</w:t>
      </w:r>
      <w:r w:rsidR="00974D22" w:rsidRPr="00990DC4">
        <w:rPr>
          <w:rFonts w:asciiTheme="minorHAnsi" w:hAnsiTheme="minorHAnsi"/>
          <w:bCs/>
          <w:sz w:val="32"/>
          <w:szCs w:val="22"/>
        </w:rPr>
        <w:t xml:space="preserve"> </w:t>
      </w:r>
      <w:r w:rsidR="0063377A" w:rsidRPr="00990DC4">
        <w:rPr>
          <w:rFonts w:asciiTheme="minorHAnsi" w:hAnsiTheme="minorHAnsi"/>
          <w:bCs/>
          <w:sz w:val="32"/>
          <w:szCs w:val="22"/>
        </w:rPr>
        <w:t>the English experience</w:t>
      </w:r>
      <w:r w:rsidR="00974D22" w:rsidRPr="00990DC4">
        <w:rPr>
          <w:rFonts w:asciiTheme="minorHAnsi" w:hAnsiTheme="minorHAnsi"/>
          <w:bCs/>
          <w:sz w:val="32"/>
          <w:szCs w:val="22"/>
        </w:rPr>
        <w:t xml:space="preserve"> </w:t>
      </w:r>
    </w:p>
    <w:p w:rsidR="00D12FC1" w:rsidRPr="00990DC4" w:rsidRDefault="00D12FC1" w:rsidP="00D12FC1">
      <w:pPr>
        <w:spacing w:line="276" w:lineRule="auto"/>
        <w:jc w:val="center"/>
        <w:rPr>
          <w:rFonts w:asciiTheme="minorHAnsi" w:hAnsiTheme="minorHAnsi"/>
          <w:bCs/>
          <w:sz w:val="32"/>
          <w:szCs w:val="22"/>
        </w:rPr>
      </w:pPr>
    </w:p>
    <w:p w:rsidR="0087228B" w:rsidRPr="00990DC4" w:rsidRDefault="0087228B" w:rsidP="00D12FC1">
      <w:pPr>
        <w:spacing w:line="276" w:lineRule="auto"/>
        <w:jc w:val="center"/>
        <w:rPr>
          <w:rFonts w:asciiTheme="minorHAnsi" w:hAnsiTheme="minorHAnsi"/>
          <w:bCs/>
          <w:sz w:val="28"/>
          <w:szCs w:val="22"/>
        </w:rPr>
      </w:pPr>
      <w:r w:rsidRPr="00990DC4">
        <w:rPr>
          <w:rFonts w:asciiTheme="minorHAnsi" w:hAnsiTheme="minorHAnsi"/>
          <w:bCs/>
          <w:sz w:val="28"/>
          <w:szCs w:val="22"/>
        </w:rPr>
        <w:t>Carol Propper</w:t>
      </w:r>
    </w:p>
    <w:p w:rsidR="00D12FC1" w:rsidRPr="00990DC4" w:rsidRDefault="00D12FC1" w:rsidP="00D12FC1">
      <w:pPr>
        <w:spacing w:line="276" w:lineRule="auto"/>
        <w:jc w:val="center"/>
        <w:rPr>
          <w:rFonts w:asciiTheme="minorHAnsi" w:hAnsiTheme="minorHAnsi"/>
          <w:bCs/>
          <w:sz w:val="28"/>
          <w:szCs w:val="22"/>
        </w:rPr>
      </w:pPr>
      <w:r w:rsidRPr="00990DC4">
        <w:rPr>
          <w:rFonts w:asciiTheme="minorHAnsi" w:hAnsiTheme="minorHAnsi"/>
          <w:bCs/>
          <w:sz w:val="28"/>
          <w:szCs w:val="22"/>
        </w:rPr>
        <w:t>Imperial College London</w:t>
      </w:r>
    </w:p>
    <w:p w:rsidR="00D12FC1" w:rsidRPr="00990DC4" w:rsidRDefault="00D12FC1" w:rsidP="00D12FC1">
      <w:pPr>
        <w:spacing w:line="276" w:lineRule="auto"/>
        <w:jc w:val="center"/>
        <w:rPr>
          <w:rFonts w:asciiTheme="minorHAnsi" w:hAnsiTheme="minorHAnsi"/>
          <w:bCs/>
          <w:sz w:val="32"/>
          <w:szCs w:val="22"/>
        </w:rPr>
      </w:pPr>
    </w:p>
    <w:p w:rsidR="0087228B" w:rsidRPr="00990DC4" w:rsidRDefault="009D0217" w:rsidP="00D12FC1">
      <w:pPr>
        <w:spacing w:line="276" w:lineRule="auto"/>
        <w:jc w:val="center"/>
        <w:rPr>
          <w:rFonts w:asciiTheme="minorHAnsi" w:hAnsiTheme="minorHAnsi"/>
          <w:bCs/>
          <w:sz w:val="22"/>
          <w:szCs w:val="22"/>
        </w:rPr>
      </w:pPr>
      <w:r w:rsidRPr="00990DC4">
        <w:rPr>
          <w:rFonts w:asciiTheme="minorHAnsi" w:hAnsiTheme="minorHAnsi"/>
          <w:bCs/>
          <w:sz w:val="22"/>
          <w:szCs w:val="22"/>
        </w:rPr>
        <w:t>June 15 2017</w:t>
      </w:r>
    </w:p>
    <w:p w:rsidR="0087228B" w:rsidRPr="00990DC4" w:rsidRDefault="0087228B" w:rsidP="00D12FC1">
      <w:pPr>
        <w:spacing w:line="276" w:lineRule="auto"/>
        <w:rPr>
          <w:rFonts w:asciiTheme="minorHAnsi" w:hAnsiTheme="minorHAnsi"/>
          <w:bCs/>
          <w:sz w:val="22"/>
          <w:szCs w:val="22"/>
        </w:rPr>
      </w:pPr>
    </w:p>
    <w:p w:rsidR="00D12FC1" w:rsidRPr="00990DC4" w:rsidRDefault="0087228B" w:rsidP="00D12FC1">
      <w:pPr>
        <w:spacing w:line="276" w:lineRule="auto"/>
        <w:jc w:val="center"/>
        <w:rPr>
          <w:rFonts w:asciiTheme="minorHAnsi" w:hAnsiTheme="minorHAnsi"/>
          <w:bCs/>
          <w:sz w:val="22"/>
          <w:szCs w:val="22"/>
        </w:rPr>
      </w:pPr>
      <w:r w:rsidRPr="00990DC4">
        <w:rPr>
          <w:rFonts w:asciiTheme="minorHAnsi" w:hAnsiTheme="minorHAnsi"/>
          <w:bCs/>
          <w:sz w:val="22"/>
          <w:szCs w:val="22"/>
        </w:rPr>
        <w:t>Abstract</w:t>
      </w:r>
    </w:p>
    <w:p w:rsidR="00B17F29" w:rsidRPr="00990DC4" w:rsidRDefault="00B17F29" w:rsidP="00D12FC1">
      <w:pPr>
        <w:spacing w:line="276" w:lineRule="auto"/>
        <w:rPr>
          <w:rFonts w:asciiTheme="minorHAnsi" w:hAnsiTheme="minorHAnsi"/>
          <w:bCs/>
          <w:sz w:val="22"/>
          <w:szCs w:val="22"/>
        </w:rPr>
      </w:pPr>
      <w:r w:rsidRPr="00990DC4">
        <w:rPr>
          <w:rFonts w:asciiTheme="minorHAnsi" w:hAnsiTheme="minorHAnsi"/>
          <w:bCs/>
          <w:sz w:val="22"/>
          <w:szCs w:val="22"/>
        </w:rPr>
        <w:t xml:space="preserve">The use of competition and </w:t>
      </w:r>
      <w:r w:rsidR="00974D22" w:rsidRPr="00990DC4">
        <w:rPr>
          <w:rFonts w:asciiTheme="minorHAnsi" w:hAnsiTheme="minorHAnsi"/>
          <w:bCs/>
          <w:sz w:val="22"/>
          <w:szCs w:val="22"/>
        </w:rPr>
        <w:t xml:space="preserve">the associated increase in </w:t>
      </w:r>
      <w:r w:rsidRPr="00990DC4">
        <w:rPr>
          <w:rFonts w:asciiTheme="minorHAnsi" w:hAnsiTheme="minorHAnsi"/>
          <w:bCs/>
          <w:sz w:val="22"/>
          <w:szCs w:val="22"/>
        </w:rPr>
        <w:t xml:space="preserve">choice in health care is a popular reform model, adopted by many governments across the world. Yet it is also a hotly contested model, with opponents seeing it, at best, as a diversion of energy or a luxury and, at worst, as leading to healthcare inequality and waste. </w:t>
      </w:r>
      <w:r w:rsidR="008A7C88" w:rsidRPr="00990DC4">
        <w:rPr>
          <w:rFonts w:asciiTheme="minorHAnsi" w:hAnsiTheme="minorHAnsi"/>
          <w:bCs/>
          <w:sz w:val="22"/>
          <w:szCs w:val="22"/>
        </w:rPr>
        <w:t xml:space="preserve">This paper </w:t>
      </w:r>
      <w:r w:rsidRPr="00990DC4">
        <w:rPr>
          <w:rFonts w:asciiTheme="minorHAnsi" w:hAnsiTheme="minorHAnsi"/>
          <w:bCs/>
          <w:sz w:val="22"/>
          <w:szCs w:val="22"/>
        </w:rPr>
        <w:t>subjects the use of competition in healthcare to scrutiny. It begins by examining the theoretical case and then argues that only by looking at evidence can we u</w:t>
      </w:r>
      <w:r w:rsidR="006836E9" w:rsidRPr="00990DC4">
        <w:rPr>
          <w:rFonts w:asciiTheme="minorHAnsi" w:hAnsiTheme="minorHAnsi"/>
          <w:bCs/>
          <w:sz w:val="22"/>
          <w:szCs w:val="22"/>
        </w:rPr>
        <w:t xml:space="preserve">nderstand what works and when. </w:t>
      </w:r>
      <w:r w:rsidRPr="00990DC4">
        <w:rPr>
          <w:rFonts w:asciiTheme="minorHAnsi" w:hAnsiTheme="minorHAnsi"/>
          <w:bCs/>
          <w:sz w:val="22"/>
          <w:szCs w:val="22"/>
        </w:rPr>
        <w:t xml:space="preserve">The body of the </w:t>
      </w:r>
      <w:r w:rsidR="006836E9" w:rsidRPr="00990DC4">
        <w:rPr>
          <w:rFonts w:asciiTheme="minorHAnsi" w:hAnsiTheme="minorHAnsi"/>
          <w:bCs/>
          <w:sz w:val="22"/>
          <w:szCs w:val="22"/>
        </w:rPr>
        <w:t>paper</w:t>
      </w:r>
      <w:r w:rsidRPr="00990DC4">
        <w:rPr>
          <w:rFonts w:asciiTheme="minorHAnsi" w:hAnsiTheme="minorHAnsi"/>
          <w:bCs/>
          <w:sz w:val="22"/>
          <w:szCs w:val="22"/>
        </w:rPr>
        <w:t xml:space="preserve"> examines the evidence for </w:t>
      </w:r>
      <w:r w:rsidR="00F74D69">
        <w:rPr>
          <w:rFonts w:asciiTheme="minorHAnsi" w:hAnsiTheme="minorHAnsi"/>
          <w:bCs/>
          <w:sz w:val="22"/>
          <w:szCs w:val="22"/>
        </w:rPr>
        <w:t>England</w:t>
      </w:r>
      <w:r w:rsidRPr="00990DC4">
        <w:rPr>
          <w:rFonts w:asciiTheme="minorHAnsi" w:hAnsiTheme="minorHAnsi"/>
          <w:bCs/>
          <w:sz w:val="22"/>
          <w:szCs w:val="22"/>
        </w:rPr>
        <w:t xml:space="preserve">. </w:t>
      </w:r>
      <w:r w:rsidR="003F7B30" w:rsidRPr="00990DC4">
        <w:rPr>
          <w:rFonts w:asciiTheme="minorHAnsi" w:hAnsiTheme="minorHAnsi"/>
          <w:bCs/>
          <w:sz w:val="22"/>
          <w:szCs w:val="22"/>
        </w:rPr>
        <w:t>For 25 years</w:t>
      </w:r>
      <w:r w:rsidRPr="00990DC4">
        <w:rPr>
          <w:rFonts w:asciiTheme="minorHAnsi" w:hAnsiTheme="minorHAnsi"/>
          <w:bCs/>
          <w:sz w:val="22"/>
          <w:szCs w:val="22"/>
        </w:rPr>
        <w:t xml:space="preserve"> the UK has been subject to a series of policy changes which </w:t>
      </w:r>
      <w:r w:rsidR="0069504F" w:rsidRPr="00990DC4">
        <w:rPr>
          <w:rFonts w:asciiTheme="minorHAnsi" w:hAnsiTheme="minorHAnsi"/>
          <w:bCs/>
          <w:sz w:val="22"/>
          <w:szCs w:val="22"/>
        </w:rPr>
        <w:t xml:space="preserve">exogenously </w:t>
      </w:r>
      <w:r w:rsidRPr="00990DC4">
        <w:rPr>
          <w:rFonts w:asciiTheme="minorHAnsi" w:hAnsiTheme="minorHAnsi"/>
          <w:bCs/>
          <w:sz w:val="22"/>
          <w:szCs w:val="22"/>
        </w:rPr>
        <w:t>introduce</w:t>
      </w:r>
      <w:r w:rsidR="0069504F" w:rsidRPr="00990DC4">
        <w:rPr>
          <w:rFonts w:asciiTheme="minorHAnsi" w:hAnsiTheme="minorHAnsi"/>
          <w:bCs/>
          <w:sz w:val="22"/>
          <w:szCs w:val="22"/>
        </w:rPr>
        <w:t>d</w:t>
      </w:r>
      <w:r w:rsidRPr="00990DC4">
        <w:rPr>
          <w:rFonts w:asciiTheme="minorHAnsi" w:hAnsiTheme="minorHAnsi"/>
          <w:bCs/>
          <w:sz w:val="22"/>
          <w:szCs w:val="22"/>
        </w:rPr>
        <w:t xml:space="preserve"> and then </w:t>
      </w:r>
      <w:r w:rsidR="0069504F" w:rsidRPr="00990DC4">
        <w:rPr>
          <w:rFonts w:asciiTheme="minorHAnsi" w:hAnsiTheme="minorHAnsi"/>
          <w:bCs/>
          <w:sz w:val="22"/>
          <w:szCs w:val="22"/>
        </w:rPr>
        <w:t xml:space="preserve">downplayed </w:t>
      </w:r>
      <w:r w:rsidRPr="00990DC4">
        <w:rPr>
          <w:rFonts w:asciiTheme="minorHAnsi" w:hAnsiTheme="minorHAnsi"/>
          <w:bCs/>
          <w:sz w:val="22"/>
          <w:szCs w:val="22"/>
        </w:rPr>
        <w:t>the use of competition in healthcare</w:t>
      </w:r>
      <w:r w:rsidR="0069504F" w:rsidRPr="00990DC4">
        <w:rPr>
          <w:rFonts w:asciiTheme="minorHAnsi" w:hAnsiTheme="minorHAnsi"/>
          <w:bCs/>
          <w:sz w:val="22"/>
          <w:szCs w:val="22"/>
        </w:rPr>
        <w:t xml:space="preserve">. This makes </w:t>
      </w:r>
      <w:r w:rsidR="00F74D69">
        <w:rPr>
          <w:rFonts w:asciiTheme="minorHAnsi" w:hAnsiTheme="minorHAnsi"/>
          <w:bCs/>
          <w:sz w:val="22"/>
          <w:szCs w:val="22"/>
        </w:rPr>
        <w:t>England</w:t>
      </w:r>
      <w:r w:rsidRPr="00990DC4">
        <w:rPr>
          <w:rFonts w:asciiTheme="minorHAnsi" w:hAnsiTheme="minorHAnsi"/>
          <w:bCs/>
          <w:sz w:val="22"/>
          <w:szCs w:val="22"/>
        </w:rPr>
        <w:t xml:space="preserve"> a very useful test-bed</w:t>
      </w:r>
      <w:r w:rsidR="00705BB8" w:rsidRPr="00990DC4">
        <w:rPr>
          <w:rFonts w:asciiTheme="minorHAnsi" w:hAnsiTheme="minorHAnsi"/>
          <w:bCs/>
          <w:sz w:val="22"/>
          <w:szCs w:val="22"/>
        </w:rPr>
        <w:t>. The paper</w:t>
      </w:r>
      <w:r w:rsidRPr="00990DC4">
        <w:rPr>
          <w:rFonts w:asciiTheme="minorHAnsi" w:hAnsiTheme="minorHAnsi"/>
          <w:bCs/>
          <w:sz w:val="22"/>
          <w:szCs w:val="22"/>
        </w:rPr>
        <w:t xml:space="preserve"> presents the UK reforms and then discusses </w:t>
      </w:r>
      <w:r w:rsidR="001A2748">
        <w:rPr>
          <w:rFonts w:asciiTheme="minorHAnsi" w:hAnsiTheme="minorHAnsi"/>
          <w:bCs/>
          <w:sz w:val="22"/>
          <w:szCs w:val="22"/>
        </w:rPr>
        <w:t xml:space="preserve">the evidence of </w:t>
      </w:r>
      <w:r w:rsidR="0024427B">
        <w:rPr>
          <w:rFonts w:asciiTheme="minorHAnsi" w:hAnsiTheme="minorHAnsi"/>
          <w:bCs/>
          <w:sz w:val="22"/>
          <w:szCs w:val="22"/>
        </w:rPr>
        <w:t>their impact</w:t>
      </w:r>
      <w:r w:rsidRPr="00990DC4">
        <w:rPr>
          <w:rFonts w:asciiTheme="minorHAnsi" w:hAnsiTheme="minorHAnsi"/>
          <w:bCs/>
          <w:sz w:val="22"/>
          <w:szCs w:val="22"/>
        </w:rPr>
        <w:t xml:space="preserve">, examining changes in </w:t>
      </w:r>
      <w:r w:rsidR="003F7B30" w:rsidRPr="00990DC4">
        <w:rPr>
          <w:rFonts w:asciiTheme="minorHAnsi" w:hAnsiTheme="minorHAnsi"/>
          <w:bCs/>
          <w:sz w:val="22"/>
          <w:szCs w:val="22"/>
        </w:rPr>
        <w:t xml:space="preserve">outcomes, including </w:t>
      </w:r>
      <w:r w:rsidRPr="00990DC4">
        <w:rPr>
          <w:rFonts w:asciiTheme="minorHAnsi" w:hAnsiTheme="minorHAnsi"/>
          <w:bCs/>
          <w:sz w:val="22"/>
          <w:szCs w:val="22"/>
        </w:rPr>
        <w:t>quality</w:t>
      </w:r>
      <w:r w:rsidR="003F7B30" w:rsidRPr="00990DC4">
        <w:rPr>
          <w:rFonts w:asciiTheme="minorHAnsi" w:hAnsiTheme="minorHAnsi"/>
          <w:bCs/>
          <w:sz w:val="22"/>
          <w:szCs w:val="22"/>
        </w:rPr>
        <w:t>,</w:t>
      </w:r>
      <w:r w:rsidRPr="00990DC4">
        <w:rPr>
          <w:rFonts w:asciiTheme="minorHAnsi" w:hAnsiTheme="minorHAnsi"/>
          <w:bCs/>
          <w:sz w:val="22"/>
          <w:szCs w:val="22"/>
        </w:rPr>
        <w:t xml:space="preserve"> productivity and </w:t>
      </w:r>
      <w:r w:rsidR="003F7B30" w:rsidRPr="00990DC4">
        <w:rPr>
          <w:rFonts w:asciiTheme="minorHAnsi" w:hAnsiTheme="minorHAnsi"/>
          <w:bCs/>
          <w:sz w:val="22"/>
          <w:szCs w:val="22"/>
        </w:rPr>
        <w:t xml:space="preserve">the effect on the distribution of healthcare resources across socio-economic groups. </w:t>
      </w:r>
      <w:r w:rsidR="00974D22" w:rsidRPr="00990DC4">
        <w:rPr>
          <w:rFonts w:asciiTheme="minorHAnsi" w:hAnsiTheme="minorHAnsi"/>
          <w:bCs/>
          <w:sz w:val="22"/>
          <w:szCs w:val="22"/>
        </w:rPr>
        <w:t xml:space="preserve"> The final section reflects on what can be learnt from these findings.</w:t>
      </w:r>
    </w:p>
    <w:p w:rsidR="00D12FC1" w:rsidRPr="00990DC4" w:rsidRDefault="00D12FC1" w:rsidP="00D12FC1">
      <w:pPr>
        <w:spacing w:line="276" w:lineRule="auto"/>
        <w:rPr>
          <w:rFonts w:asciiTheme="minorHAnsi" w:hAnsiTheme="minorHAnsi"/>
          <w:bCs/>
          <w:sz w:val="22"/>
          <w:szCs w:val="22"/>
        </w:rPr>
      </w:pPr>
    </w:p>
    <w:p w:rsidR="00D12FC1" w:rsidRDefault="00D12FC1" w:rsidP="00D12FC1">
      <w:pPr>
        <w:spacing w:line="276" w:lineRule="auto"/>
        <w:rPr>
          <w:rFonts w:asciiTheme="minorHAnsi" w:hAnsiTheme="minorHAnsi"/>
          <w:bCs/>
          <w:sz w:val="22"/>
          <w:szCs w:val="22"/>
        </w:rPr>
      </w:pPr>
      <w:r w:rsidRPr="00990DC4">
        <w:rPr>
          <w:rFonts w:asciiTheme="minorHAnsi" w:hAnsiTheme="minorHAnsi"/>
          <w:bCs/>
          <w:sz w:val="22"/>
          <w:szCs w:val="22"/>
        </w:rPr>
        <w:t>Key words: competition, choice, hospital markets</w:t>
      </w:r>
      <w:r w:rsidR="00271DC2" w:rsidRPr="00990DC4">
        <w:rPr>
          <w:rFonts w:asciiTheme="minorHAnsi" w:hAnsiTheme="minorHAnsi"/>
          <w:bCs/>
          <w:sz w:val="22"/>
          <w:szCs w:val="22"/>
        </w:rPr>
        <w:t>, healthcare reform</w:t>
      </w:r>
    </w:p>
    <w:p w:rsidR="00990DC4" w:rsidRDefault="00990DC4" w:rsidP="00D12FC1">
      <w:pPr>
        <w:spacing w:line="276" w:lineRule="auto"/>
        <w:rPr>
          <w:rFonts w:asciiTheme="minorHAnsi" w:hAnsiTheme="minorHAnsi"/>
          <w:bCs/>
          <w:sz w:val="22"/>
          <w:szCs w:val="22"/>
        </w:rPr>
      </w:pPr>
    </w:p>
    <w:p w:rsidR="00990DC4" w:rsidRPr="00AF4DA3" w:rsidRDefault="00990DC4" w:rsidP="00D12FC1">
      <w:pPr>
        <w:spacing w:line="276" w:lineRule="auto"/>
        <w:rPr>
          <w:rFonts w:asciiTheme="minorHAnsi" w:hAnsiTheme="minorHAnsi"/>
          <w:bCs/>
          <w:sz w:val="22"/>
          <w:szCs w:val="22"/>
        </w:rPr>
      </w:pPr>
      <w:r w:rsidRPr="00AF4DA3">
        <w:rPr>
          <w:rFonts w:asciiTheme="minorHAnsi" w:hAnsiTheme="minorHAnsi"/>
          <w:bCs/>
          <w:sz w:val="22"/>
          <w:szCs w:val="22"/>
        </w:rPr>
        <w:t xml:space="preserve">Acknowledgments: I would </w:t>
      </w:r>
      <w:r w:rsidR="00AF4DA3">
        <w:rPr>
          <w:rFonts w:asciiTheme="minorHAnsi" w:hAnsiTheme="minorHAnsi"/>
          <w:bCs/>
          <w:sz w:val="22"/>
          <w:szCs w:val="22"/>
        </w:rPr>
        <w:t>like to thank two</w:t>
      </w:r>
      <w:r w:rsidRPr="00AF4DA3">
        <w:rPr>
          <w:rFonts w:asciiTheme="minorHAnsi" w:hAnsiTheme="minorHAnsi"/>
          <w:bCs/>
          <w:sz w:val="22"/>
          <w:szCs w:val="22"/>
        </w:rPr>
        <w:t xml:space="preserve"> anonymous referees whose insightful</w:t>
      </w:r>
      <w:r w:rsidR="00AF4DA3">
        <w:rPr>
          <w:rFonts w:asciiTheme="minorHAnsi" w:hAnsiTheme="minorHAnsi"/>
          <w:bCs/>
          <w:sz w:val="22"/>
          <w:szCs w:val="22"/>
        </w:rPr>
        <w:t xml:space="preserve"> comments</w:t>
      </w:r>
      <w:r w:rsidRPr="00AF4DA3">
        <w:rPr>
          <w:rFonts w:asciiTheme="minorHAnsi" w:hAnsiTheme="minorHAnsi"/>
          <w:bCs/>
          <w:sz w:val="22"/>
          <w:szCs w:val="22"/>
        </w:rPr>
        <w:t xml:space="preserve"> </w:t>
      </w:r>
      <w:r w:rsidR="00AF4DA3">
        <w:rPr>
          <w:rFonts w:asciiTheme="minorHAnsi" w:hAnsiTheme="minorHAnsi"/>
          <w:bCs/>
          <w:sz w:val="22"/>
          <w:szCs w:val="22"/>
        </w:rPr>
        <w:t>considerably improved</w:t>
      </w:r>
      <w:r w:rsidRPr="00AF4DA3">
        <w:rPr>
          <w:rFonts w:asciiTheme="minorHAnsi" w:hAnsiTheme="minorHAnsi"/>
          <w:bCs/>
          <w:sz w:val="22"/>
          <w:szCs w:val="22"/>
        </w:rPr>
        <w:t xml:space="preserve"> </w:t>
      </w:r>
      <w:r w:rsidR="00AF4DA3">
        <w:rPr>
          <w:rFonts w:asciiTheme="minorHAnsi" w:hAnsiTheme="minorHAnsi"/>
          <w:bCs/>
          <w:sz w:val="22"/>
          <w:szCs w:val="22"/>
        </w:rPr>
        <w:t>the</w:t>
      </w:r>
      <w:r w:rsidRPr="00AF4DA3">
        <w:rPr>
          <w:rFonts w:asciiTheme="minorHAnsi" w:hAnsiTheme="minorHAnsi"/>
          <w:bCs/>
          <w:sz w:val="22"/>
          <w:szCs w:val="22"/>
        </w:rPr>
        <w:t xml:space="preserve"> paper. </w:t>
      </w:r>
      <w:r w:rsidR="00AF4DA3" w:rsidRPr="00AF4DA3">
        <w:rPr>
          <w:sz w:val="22"/>
          <w:szCs w:val="22"/>
        </w:rPr>
        <w:t xml:space="preserve">Financial support was </w:t>
      </w:r>
      <w:r w:rsidR="00AF4DA3">
        <w:rPr>
          <w:sz w:val="22"/>
          <w:szCs w:val="22"/>
        </w:rPr>
        <w:t xml:space="preserve">provided by the </w:t>
      </w:r>
      <w:r w:rsidR="00AF4DA3" w:rsidRPr="00AF4DA3">
        <w:rPr>
          <w:sz w:val="22"/>
          <w:szCs w:val="22"/>
        </w:rPr>
        <w:t xml:space="preserve">ESRC </w:t>
      </w:r>
      <w:r w:rsidR="00AF4DA3">
        <w:rPr>
          <w:sz w:val="22"/>
          <w:szCs w:val="22"/>
        </w:rPr>
        <w:t xml:space="preserve">under the </w:t>
      </w:r>
      <w:r w:rsidR="00AF4DA3" w:rsidRPr="00AF4DA3">
        <w:rPr>
          <w:sz w:val="22"/>
          <w:szCs w:val="22"/>
        </w:rPr>
        <w:t>Professorial Fellowship ES/J023108/1.</w:t>
      </w:r>
      <w:r w:rsidR="00AF4DA3" w:rsidRPr="00AF4DA3">
        <w:rPr>
          <w:rFonts w:asciiTheme="minorHAnsi" w:hAnsiTheme="minorHAnsi"/>
          <w:bCs/>
          <w:sz w:val="22"/>
          <w:szCs w:val="22"/>
        </w:rPr>
        <w:t xml:space="preserve"> All error remain my own. </w:t>
      </w:r>
    </w:p>
    <w:p w:rsidR="00D12FC1" w:rsidRPr="00990DC4" w:rsidRDefault="00D12FC1" w:rsidP="00D12FC1">
      <w:pPr>
        <w:spacing w:line="276" w:lineRule="auto"/>
        <w:rPr>
          <w:rFonts w:asciiTheme="minorHAnsi" w:hAnsiTheme="minorHAnsi"/>
          <w:bCs/>
          <w:sz w:val="22"/>
          <w:szCs w:val="22"/>
        </w:rPr>
      </w:pPr>
    </w:p>
    <w:p w:rsidR="00D12FC1" w:rsidRPr="00990DC4" w:rsidRDefault="008E6DDA" w:rsidP="00D12FC1">
      <w:pPr>
        <w:spacing w:line="276" w:lineRule="auto"/>
        <w:rPr>
          <w:rFonts w:asciiTheme="minorHAnsi" w:hAnsiTheme="minorHAnsi"/>
          <w:bCs/>
          <w:sz w:val="22"/>
          <w:szCs w:val="22"/>
        </w:rPr>
      </w:pPr>
      <w:r w:rsidRPr="00990DC4">
        <w:rPr>
          <w:rFonts w:asciiTheme="minorHAnsi" w:hAnsiTheme="minorHAnsi"/>
          <w:bCs/>
          <w:sz w:val="22"/>
          <w:szCs w:val="22"/>
        </w:rPr>
        <w:t xml:space="preserve">Word count: </w:t>
      </w:r>
      <w:r w:rsidR="00235FE9">
        <w:rPr>
          <w:rFonts w:asciiTheme="minorHAnsi" w:hAnsiTheme="minorHAnsi"/>
          <w:bCs/>
          <w:sz w:val="22"/>
          <w:szCs w:val="22"/>
        </w:rPr>
        <w:t>6857</w:t>
      </w:r>
      <w:r w:rsidR="00990DC4">
        <w:rPr>
          <w:rFonts w:asciiTheme="minorHAnsi" w:hAnsiTheme="minorHAnsi"/>
          <w:bCs/>
          <w:sz w:val="22"/>
          <w:szCs w:val="22"/>
        </w:rPr>
        <w:t>/</w:t>
      </w:r>
      <w:r w:rsidR="00235FE9">
        <w:rPr>
          <w:rFonts w:asciiTheme="minorHAnsi" w:hAnsiTheme="minorHAnsi"/>
          <w:bCs/>
          <w:sz w:val="22"/>
          <w:szCs w:val="22"/>
        </w:rPr>
        <w:t>9301</w:t>
      </w:r>
      <w:r w:rsidR="00990DC4">
        <w:rPr>
          <w:rFonts w:asciiTheme="minorHAnsi" w:hAnsiTheme="minorHAnsi"/>
          <w:bCs/>
          <w:sz w:val="22"/>
          <w:szCs w:val="22"/>
        </w:rPr>
        <w:t xml:space="preserve"> </w:t>
      </w:r>
      <w:proofErr w:type="spellStart"/>
      <w:r w:rsidR="00990DC4">
        <w:rPr>
          <w:rFonts w:asciiTheme="minorHAnsi" w:hAnsiTheme="minorHAnsi"/>
          <w:bCs/>
          <w:sz w:val="22"/>
          <w:szCs w:val="22"/>
        </w:rPr>
        <w:t>excl</w:t>
      </w:r>
      <w:proofErr w:type="spellEnd"/>
      <w:r w:rsidR="00990DC4">
        <w:rPr>
          <w:rFonts w:asciiTheme="minorHAnsi" w:hAnsiTheme="minorHAnsi"/>
          <w:bCs/>
          <w:sz w:val="22"/>
          <w:szCs w:val="22"/>
        </w:rPr>
        <w:t>/incl.</w:t>
      </w:r>
      <w:r w:rsidR="00271DC2" w:rsidRPr="00990DC4">
        <w:rPr>
          <w:rFonts w:asciiTheme="minorHAnsi" w:hAnsiTheme="minorHAnsi"/>
          <w:bCs/>
          <w:sz w:val="22"/>
          <w:szCs w:val="22"/>
        </w:rPr>
        <w:t xml:space="preserve"> </w:t>
      </w:r>
      <w:r w:rsidR="00AC2913" w:rsidRPr="00990DC4">
        <w:rPr>
          <w:rFonts w:asciiTheme="minorHAnsi" w:hAnsiTheme="minorHAnsi"/>
          <w:bCs/>
          <w:sz w:val="22"/>
          <w:szCs w:val="22"/>
        </w:rPr>
        <w:t>references</w:t>
      </w:r>
      <w:r w:rsidR="00271DC2" w:rsidRPr="00990DC4">
        <w:rPr>
          <w:rFonts w:asciiTheme="minorHAnsi" w:hAnsiTheme="minorHAnsi"/>
          <w:bCs/>
          <w:sz w:val="22"/>
          <w:szCs w:val="22"/>
        </w:rPr>
        <w:t xml:space="preserve"> and </w:t>
      </w:r>
      <w:r w:rsidR="003035E2" w:rsidRPr="00990DC4">
        <w:rPr>
          <w:rFonts w:asciiTheme="minorHAnsi" w:hAnsiTheme="minorHAnsi"/>
          <w:bCs/>
          <w:sz w:val="22"/>
          <w:szCs w:val="22"/>
        </w:rPr>
        <w:t>footnotes</w:t>
      </w:r>
    </w:p>
    <w:p w:rsidR="008B39D3" w:rsidRPr="00990DC4" w:rsidRDefault="008B39D3">
      <w:pPr>
        <w:spacing w:after="160" w:line="259" w:lineRule="auto"/>
        <w:rPr>
          <w:rFonts w:asciiTheme="minorHAnsi" w:hAnsiTheme="minorHAnsi"/>
          <w:bCs/>
          <w:sz w:val="22"/>
          <w:szCs w:val="22"/>
        </w:rPr>
      </w:pPr>
      <w:r w:rsidRPr="00990DC4">
        <w:rPr>
          <w:rFonts w:asciiTheme="minorHAnsi" w:hAnsiTheme="minorHAnsi"/>
          <w:bCs/>
          <w:sz w:val="22"/>
          <w:szCs w:val="22"/>
        </w:rPr>
        <w:br w:type="page"/>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lastRenderedPageBreak/>
        <w:t>The evidence from the 1990s reforms is relatively limited. The evidence that there is suggests the following.</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 xml:space="preserve">First, costs may have fallen more in </w:t>
      </w:r>
      <w:proofErr w:type="spellStart"/>
      <w:r w:rsidRPr="00990DC4">
        <w:rPr>
          <w:rFonts w:asciiTheme="minorHAnsi" w:eastAsia="Times New Roman" w:hAnsiTheme="minorHAnsi"/>
          <w:color w:val="231F20"/>
          <w:sz w:val="120"/>
          <w:szCs w:val="120"/>
        </w:rPr>
        <w:t>competitiv</w:t>
      </w:r>
      <w:proofErr w:type="spellEnd"/>
      <w:r w:rsidRPr="00990DC4">
        <w:rPr>
          <w:rFonts w:asciiTheme="minorHAnsi" w:eastAsia="Times New Roman" w:hAnsiTheme="minorHAnsi"/>
          <w:color w:val="231F20"/>
          <w:sz w:val="120"/>
          <w:szCs w:val="120"/>
        </w:rPr>
        <w:t xml:space="preserve"> e areas (</w:t>
      </w:r>
      <w:proofErr w:type="spellStart"/>
      <w:r w:rsidRPr="00990DC4">
        <w:rPr>
          <w:rFonts w:asciiTheme="minorHAnsi" w:eastAsia="Times New Roman" w:hAnsiTheme="minorHAnsi"/>
          <w:color w:val="231F20"/>
          <w:sz w:val="120"/>
          <w:szCs w:val="120"/>
        </w:rPr>
        <w:t>Propper</w:t>
      </w:r>
      <w:proofErr w:type="spellEnd"/>
      <w:r w:rsidRPr="00990DC4">
        <w:rPr>
          <w:rFonts w:asciiTheme="minorHAnsi" w:eastAsia="Times New Roman" w:hAnsiTheme="minorHAnsi"/>
          <w:color w:val="231F20"/>
          <w:sz w:val="120"/>
          <w:szCs w:val="120"/>
        </w:rPr>
        <w:t xml:space="preserve"> and </w:t>
      </w:r>
      <w:proofErr w:type="spellStart"/>
      <w:r w:rsidRPr="00990DC4">
        <w:rPr>
          <w:rFonts w:asciiTheme="minorHAnsi" w:eastAsia="Times New Roman" w:hAnsiTheme="minorHAnsi"/>
          <w:color w:val="231F20"/>
          <w:sz w:val="120"/>
          <w:szCs w:val="120"/>
        </w:rPr>
        <w:t>Soderlund</w:t>
      </w:r>
      <w:proofErr w:type="spellEnd"/>
      <w:r w:rsidRPr="00990DC4">
        <w:rPr>
          <w:rFonts w:asciiTheme="minorHAnsi" w:eastAsia="Times New Roman" w:hAnsiTheme="minorHAnsi"/>
          <w:color w:val="231F20"/>
          <w:sz w:val="120"/>
          <w:szCs w:val="120"/>
        </w:rPr>
        <w:t>, 1998). Second, buyers of health</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 xml:space="preserve">care </w:t>
      </w:r>
      <w:proofErr w:type="spellStart"/>
      <w:r w:rsidRPr="00990DC4">
        <w:rPr>
          <w:rFonts w:asciiTheme="minorHAnsi" w:eastAsia="Times New Roman" w:hAnsiTheme="minorHAnsi"/>
          <w:color w:val="231F20"/>
          <w:sz w:val="120"/>
          <w:szCs w:val="120"/>
        </w:rPr>
        <w:t>wh</w:t>
      </w:r>
      <w:proofErr w:type="spellEnd"/>
      <w:r w:rsidRPr="00990DC4">
        <w:rPr>
          <w:rFonts w:asciiTheme="minorHAnsi" w:eastAsia="Times New Roman" w:hAnsiTheme="minorHAnsi"/>
          <w:color w:val="231F20"/>
          <w:sz w:val="120"/>
          <w:szCs w:val="120"/>
        </w:rPr>
        <w:t xml:space="preserve"> o were primary care providers (GP fund holders) seemed to be able to extract better deals from hospitals</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 xml:space="preserve">than </w:t>
      </w:r>
      <w:proofErr w:type="spellStart"/>
      <w:r w:rsidRPr="00990DC4">
        <w:rPr>
          <w:rFonts w:asciiTheme="minorHAnsi" w:eastAsia="Times New Roman" w:hAnsiTheme="minorHAnsi"/>
          <w:color w:val="231F20"/>
          <w:sz w:val="120"/>
          <w:szCs w:val="120"/>
        </w:rPr>
        <w:t>th</w:t>
      </w:r>
      <w:proofErr w:type="spellEnd"/>
      <w:r w:rsidRPr="00990DC4">
        <w:rPr>
          <w:rFonts w:asciiTheme="minorHAnsi" w:eastAsia="Times New Roman" w:hAnsiTheme="minorHAnsi"/>
          <w:color w:val="231F20"/>
          <w:sz w:val="120"/>
          <w:szCs w:val="120"/>
        </w:rPr>
        <w:t xml:space="preserve"> e larger purchasers responsible for whole populations, responsible for all the patients in their area and for</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 xml:space="preserve">purchasing emergency as well as elective care. This was </w:t>
      </w:r>
      <w:proofErr w:type="spellStart"/>
      <w:r w:rsidRPr="00990DC4">
        <w:rPr>
          <w:rFonts w:asciiTheme="minorHAnsi" w:eastAsia="Times New Roman" w:hAnsiTheme="minorHAnsi"/>
          <w:color w:val="231F20"/>
          <w:sz w:val="120"/>
          <w:szCs w:val="120"/>
        </w:rPr>
        <w:t>perhap</w:t>
      </w:r>
      <w:proofErr w:type="spellEnd"/>
      <w:r w:rsidRPr="00990DC4">
        <w:rPr>
          <w:rFonts w:asciiTheme="minorHAnsi" w:eastAsia="Times New Roman" w:hAnsiTheme="minorHAnsi"/>
          <w:color w:val="231F20"/>
          <w:sz w:val="120"/>
          <w:szCs w:val="120"/>
        </w:rPr>
        <w:t xml:space="preserve"> s because they had stronger ﬁnancial incentives,</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in that any gains from purchasing could be retained to put into their businesses, whereas the larger purchasers</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had to break even every year. The larger purchasers were also concerned about the viability of local services if</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they moved services at the margin, whereas the fund holders were less concerned with this issue as they had no</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 xml:space="preserve">remit for provision of all secondary care services (Le Grand et al., 1998). Third, hospitals facing more </w:t>
      </w:r>
      <w:proofErr w:type="spellStart"/>
      <w:r w:rsidRPr="00990DC4">
        <w:rPr>
          <w:rFonts w:asciiTheme="minorHAnsi" w:eastAsia="Times New Roman" w:hAnsiTheme="minorHAnsi"/>
          <w:color w:val="231F20"/>
          <w:sz w:val="120"/>
          <w:szCs w:val="120"/>
        </w:rPr>
        <w:t>compe</w:t>
      </w:r>
      <w:proofErr w:type="spellEnd"/>
      <w:r w:rsidRPr="00990DC4">
        <w:rPr>
          <w:rFonts w:asciiTheme="minorHAnsi" w:eastAsia="Times New Roman" w:hAnsiTheme="minorHAnsi"/>
          <w:color w:val="231F20"/>
          <w:sz w:val="120"/>
          <w:szCs w:val="120"/>
        </w:rPr>
        <w:t>-</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proofErr w:type="spellStart"/>
      <w:r w:rsidRPr="00990DC4">
        <w:rPr>
          <w:rFonts w:asciiTheme="minorHAnsi" w:eastAsia="Times New Roman" w:hAnsiTheme="minorHAnsi"/>
          <w:color w:val="231F20"/>
          <w:sz w:val="120"/>
          <w:szCs w:val="120"/>
        </w:rPr>
        <w:t>tition</w:t>
      </w:r>
      <w:proofErr w:type="spellEnd"/>
      <w:r w:rsidRPr="00990DC4">
        <w:rPr>
          <w:rFonts w:asciiTheme="minorHAnsi" w:eastAsia="Times New Roman" w:hAnsiTheme="minorHAnsi"/>
          <w:color w:val="231F20"/>
          <w:sz w:val="120"/>
          <w:szCs w:val="120"/>
        </w:rPr>
        <w:t xml:space="preserve"> focused on bringing down waiting times but at the expense of unobserved quality (Propper et al., 2004;</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 xml:space="preserve">Propper et al., 2008). The ﬁndings that waiting times fell but </w:t>
      </w:r>
      <w:proofErr w:type="spellStart"/>
      <w:r w:rsidRPr="00990DC4">
        <w:rPr>
          <w:rFonts w:asciiTheme="minorHAnsi" w:eastAsia="Times New Roman" w:hAnsiTheme="minorHAnsi"/>
          <w:color w:val="231F20"/>
          <w:sz w:val="120"/>
          <w:szCs w:val="120"/>
        </w:rPr>
        <w:t>unobse</w:t>
      </w:r>
      <w:proofErr w:type="spellEnd"/>
      <w:r w:rsidRPr="00990DC4">
        <w:rPr>
          <w:rFonts w:asciiTheme="minorHAnsi" w:eastAsia="Times New Roman" w:hAnsiTheme="minorHAnsi"/>
          <w:color w:val="231F20"/>
          <w:sz w:val="120"/>
          <w:szCs w:val="120"/>
        </w:rPr>
        <w:t xml:space="preserve"> </w:t>
      </w:r>
      <w:proofErr w:type="spellStart"/>
      <w:r w:rsidRPr="00990DC4">
        <w:rPr>
          <w:rFonts w:asciiTheme="minorHAnsi" w:eastAsia="Times New Roman" w:hAnsiTheme="minorHAnsi"/>
          <w:color w:val="231F20"/>
          <w:sz w:val="120"/>
          <w:szCs w:val="120"/>
        </w:rPr>
        <w:t>rved</w:t>
      </w:r>
      <w:proofErr w:type="spellEnd"/>
      <w:r w:rsidRPr="00990DC4">
        <w:rPr>
          <w:rFonts w:asciiTheme="minorHAnsi" w:eastAsia="Times New Roman" w:hAnsiTheme="minorHAnsi"/>
          <w:color w:val="231F20"/>
          <w:sz w:val="120"/>
          <w:szCs w:val="120"/>
        </w:rPr>
        <w:t xml:space="preserve"> quality fell, while uncomfortable for</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 xml:space="preserve">proponents of </w:t>
      </w:r>
      <w:proofErr w:type="spellStart"/>
      <w:r w:rsidRPr="00990DC4">
        <w:rPr>
          <w:rFonts w:asciiTheme="minorHAnsi" w:eastAsia="Times New Roman" w:hAnsiTheme="minorHAnsi"/>
          <w:color w:val="231F20"/>
          <w:sz w:val="120"/>
          <w:szCs w:val="120"/>
        </w:rPr>
        <w:t>competiti</w:t>
      </w:r>
      <w:proofErr w:type="spellEnd"/>
      <w:r w:rsidRPr="00990DC4">
        <w:rPr>
          <w:rFonts w:asciiTheme="minorHAnsi" w:eastAsia="Times New Roman" w:hAnsiTheme="minorHAnsi"/>
          <w:color w:val="231F20"/>
          <w:sz w:val="120"/>
          <w:szCs w:val="120"/>
        </w:rPr>
        <w:t xml:space="preserve"> on, ﬁts with the predictions from simple models of competition with imperfect </w:t>
      </w:r>
      <w:proofErr w:type="spellStart"/>
      <w:r w:rsidRPr="00990DC4">
        <w:rPr>
          <w:rFonts w:asciiTheme="minorHAnsi" w:eastAsia="Times New Roman" w:hAnsiTheme="minorHAnsi"/>
          <w:color w:val="231F20"/>
          <w:sz w:val="120"/>
          <w:szCs w:val="120"/>
        </w:rPr>
        <w:t>informa</w:t>
      </w:r>
      <w:proofErr w:type="spellEnd"/>
      <w:r w:rsidRPr="00990DC4">
        <w:rPr>
          <w:rFonts w:asciiTheme="minorHAnsi" w:eastAsia="Times New Roman" w:hAnsiTheme="minorHAnsi"/>
          <w:color w:val="231F20"/>
          <w:sz w:val="120"/>
          <w:szCs w:val="120"/>
        </w:rPr>
        <w:t>-</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proofErr w:type="spellStart"/>
      <w:r w:rsidRPr="00990DC4">
        <w:rPr>
          <w:rFonts w:asciiTheme="minorHAnsi" w:eastAsia="Times New Roman" w:hAnsiTheme="minorHAnsi"/>
          <w:color w:val="231F20"/>
          <w:sz w:val="120"/>
          <w:szCs w:val="120"/>
        </w:rPr>
        <w:t>tion</w:t>
      </w:r>
      <w:proofErr w:type="spellEnd"/>
      <w:r w:rsidRPr="00990DC4">
        <w:rPr>
          <w:rFonts w:asciiTheme="minorHAnsi" w:eastAsia="Times New Roman" w:hAnsiTheme="minorHAnsi"/>
          <w:color w:val="231F20"/>
          <w:sz w:val="120"/>
          <w:szCs w:val="120"/>
        </w:rPr>
        <w:t xml:space="preserve"> that show that as competition increases, sellers will focus on those aspects of care for which demand is</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more elastic (</w:t>
      </w:r>
      <w:proofErr w:type="spellStart"/>
      <w:r w:rsidRPr="00990DC4">
        <w:rPr>
          <w:rFonts w:asciiTheme="minorHAnsi" w:eastAsia="Times New Roman" w:hAnsiTheme="minorHAnsi"/>
          <w:color w:val="231F20"/>
          <w:sz w:val="120"/>
          <w:szCs w:val="120"/>
        </w:rPr>
        <w:t>Dranove</w:t>
      </w:r>
      <w:proofErr w:type="spellEnd"/>
      <w:r w:rsidRPr="00990DC4">
        <w:rPr>
          <w:rFonts w:asciiTheme="minorHAnsi" w:eastAsia="Times New Roman" w:hAnsiTheme="minorHAnsi"/>
          <w:color w:val="231F20"/>
          <w:sz w:val="120"/>
          <w:szCs w:val="120"/>
        </w:rPr>
        <w:t>, 2011). As buyers of care during this period were interested primarily in increasing</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The evidence from the 1990s reforms is relatively limited. The evidence that there is suggests the following.</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 xml:space="preserve">First, costs may have fallen more in </w:t>
      </w:r>
      <w:proofErr w:type="spellStart"/>
      <w:r w:rsidRPr="00990DC4">
        <w:rPr>
          <w:rFonts w:asciiTheme="minorHAnsi" w:eastAsia="Times New Roman" w:hAnsiTheme="minorHAnsi"/>
          <w:color w:val="231F20"/>
          <w:sz w:val="120"/>
          <w:szCs w:val="120"/>
        </w:rPr>
        <w:t>competitiv</w:t>
      </w:r>
      <w:proofErr w:type="spellEnd"/>
      <w:r w:rsidRPr="00990DC4">
        <w:rPr>
          <w:rFonts w:asciiTheme="minorHAnsi" w:eastAsia="Times New Roman" w:hAnsiTheme="minorHAnsi"/>
          <w:color w:val="231F20"/>
          <w:sz w:val="120"/>
          <w:szCs w:val="120"/>
        </w:rPr>
        <w:t xml:space="preserve"> e areas (</w:t>
      </w:r>
      <w:proofErr w:type="spellStart"/>
      <w:r w:rsidRPr="00990DC4">
        <w:rPr>
          <w:rFonts w:asciiTheme="minorHAnsi" w:eastAsia="Times New Roman" w:hAnsiTheme="minorHAnsi"/>
          <w:color w:val="231F20"/>
          <w:sz w:val="120"/>
          <w:szCs w:val="120"/>
        </w:rPr>
        <w:t>Propper</w:t>
      </w:r>
      <w:proofErr w:type="spellEnd"/>
      <w:r w:rsidRPr="00990DC4">
        <w:rPr>
          <w:rFonts w:asciiTheme="minorHAnsi" w:eastAsia="Times New Roman" w:hAnsiTheme="minorHAnsi"/>
          <w:color w:val="231F20"/>
          <w:sz w:val="120"/>
          <w:szCs w:val="120"/>
        </w:rPr>
        <w:t xml:space="preserve"> and </w:t>
      </w:r>
      <w:proofErr w:type="spellStart"/>
      <w:r w:rsidRPr="00990DC4">
        <w:rPr>
          <w:rFonts w:asciiTheme="minorHAnsi" w:eastAsia="Times New Roman" w:hAnsiTheme="minorHAnsi"/>
          <w:color w:val="231F20"/>
          <w:sz w:val="120"/>
          <w:szCs w:val="120"/>
        </w:rPr>
        <w:t>Soderlund</w:t>
      </w:r>
      <w:proofErr w:type="spellEnd"/>
      <w:r w:rsidRPr="00990DC4">
        <w:rPr>
          <w:rFonts w:asciiTheme="minorHAnsi" w:eastAsia="Times New Roman" w:hAnsiTheme="minorHAnsi"/>
          <w:color w:val="231F20"/>
          <w:sz w:val="120"/>
          <w:szCs w:val="120"/>
        </w:rPr>
        <w:t>, 1998). Second, buyers of health</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 xml:space="preserve">care </w:t>
      </w:r>
      <w:proofErr w:type="spellStart"/>
      <w:r w:rsidRPr="00990DC4">
        <w:rPr>
          <w:rFonts w:asciiTheme="minorHAnsi" w:eastAsia="Times New Roman" w:hAnsiTheme="minorHAnsi"/>
          <w:color w:val="231F20"/>
          <w:sz w:val="120"/>
          <w:szCs w:val="120"/>
        </w:rPr>
        <w:t>wh</w:t>
      </w:r>
      <w:proofErr w:type="spellEnd"/>
      <w:r w:rsidRPr="00990DC4">
        <w:rPr>
          <w:rFonts w:asciiTheme="minorHAnsi" w:eastAsia="Times New Roman" w:hAnsiTheme="minorHAnsi"/>
          <w:color w:val="231F20"/>
          <w:sz w:val="120"/>
          <w:szCs w:val="120"/>
        </w:rPr>
        <w:t xml:space="preserve"> o were primary care providers (GP fund holders) seemed to be able to extract better deals from hospitals</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 xml:space="preserve">than </w:t>
      </w:r>
      <w:proofErr w:type="spellStart"/>
      <w:r w:rsidRPr="00990DC4">
        <w:rPr>
          <w:rFonts w:asciiTheme="minorHAnsi" w:eastAsia="Times New Roman" w:hAnsiTheme="minorHAnsi"/>
          <w:color w:val="231F20"/>
          <w:sz w:val="120"/>
          <w:szCs w:val="120"/>
        </w:rPr>
        <w:t>th</w:t>
      </w:r>
      <w:proofErr w:type="spellEnd"/>
      <w:r w:rsidRPr="00990DC4">
        <w:rPr>
          <w:rFonts w:asciiTheme="minorHAnsi" w:eastAsia="Times New Roman" w:hAnsiTheme="minorHAnsi"/>
          <w:color w:val="231F20"/>
          <w:sz w:val="120"/>
          <w:szCs w:val="120"/>
        </w:rPr>
        <w:t xml:space="preserve"> e larger purchasers responsible for whole populations, responsible for all the patients in their area and for</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 xml:space="preserve">purchasing emergency as well as elective care. This was </w:t>
      </w:r>
      <w:proofErr w:type="spellStart"/>
      <w:r w:rsidRPr="00990DC4">
        <w:rPr>
          <w:rFonts w:asciiTheme="minorHAnsi" w:eastAsia="Times New Roman" w:hAnsiTheme="minorHAnsi"/>
          <w:color w:val="231F20"/>
          <w:sz w:val="120"/>
          <w:szCs w:val="120"/>
        </w:rPr>
        <w:t>perhap</w:t>
      </w:r>
      <w:proofErr w:type="spellEnd"/>
      <w:r w:rsidRPr="00990DC4">
        <w:rPr>
          <w:rFonts w:asciiTheme="minorHAnsi" w:eastAsia="Times New Roman" w:hAnsiTheme="minorHAnsi"/>
          <w:color w:val="231F20"/>
          <w:sz w:val="120"/>
          <w:szCs w:val="120"/>
        </w:rPr>
        <w:t xml:space="preserve"> s because they had stronger ﬁnancial incentives,</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in that any gains from purchasing could be retained to put into their businesses, whereas the larger purchasers</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had to break even every year. The larger purchasers were also concerned about the viability of local services if</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they moved services at the margin, whereas the fund holders were less concerned with this issue as they had no</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 xml:space="preserve">remit for provision of all secondary care services (Le Grand et al., 1998). Third, hospitals facing more </w:t>
      </w:r>
      <w:proofErr w:type="spellStart"/>
      <w:r w:rsidRPr="00990DC4">
        <w:rPr>
          <w:rFonts w:asciiTheme="minorHAnsi" w:eastAsia="Times New Roman" w:hAnsiTheme="minorHAnsi"/>
          <w:color w:val="231F20"/>
          <w:sz w:val="120"/>
          <w:szCs w:val="120"/>
        </w:rPr>
        <w:t>compe</w:t>
      </w:r>
      <w:proofErr w:type="spellEnd"/>
      <w:r w:rsidRPr="00990DC4">
        <w:rPr>
          <w:rFonts w:asciiTheme="minorHAnsi" w:eastAsia="Times New Roman" w:hAnsiTheme="minorHAnsi"/>
          <w:color w:val="231F20"/>
          <w:sz w:val="120"/>
          <w:szCs w:val="120"/>
        </w:rPr>
        <w:t>-</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proofErr w:type="spellStart"/>
      <w:r w:rsidRPr="00990DC4">
        <w:rPr>
          <w:rFonts w:asciiTheme="minorHAnsi" w:eastAsia="Times New Roman" w:hAnsiTheme="minorHAnsi"/>
          <w:color w:val="231F20"/>
          <w:sz w:val="120"/>
          <w:szCs w:val="120"/>
        </w:rPr>
        <w:t>tition</w:t>
      </w:r>
      <w:proofErr w:type="spellEnd"/>
      <w:r w:rsidRPr="00990DC4">
        <w:rPr>
          <w:rFonts w:asciiTheme="minorHAnsi" w:eastAsia="Times New Roman" w:hAnsiTheme="minorHAnsi"/>
          <w:color w:val="231F20"/>
          <w:sz w:val="120"/>
          <w:szCs w:val="120"/>
        </w:rPr>
        <w:t xml:space="preserve"> focused on bringing down waiting times but at the expense of unobserved quality (Propper et al., 2004;</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 xml:space="preserve">Propper et al., 2008). The ﬁndings that waiting times fell but </w:t>
      </w:r>
      <w:proofErr w:type="spellStart"/>
      <w:r w:rsidRPr="00990DC4">
        <w:rPr>
          <w:rFonts w:asciiTheme="minorHAnsi" w:eastAsia="Times New Roman" w:hAnsiTheme="minorHAnsi"/>
          <w:color w:val="231F20"/>
          <w:sz w:val="120"/>
          <w:szCs w:val="120"/>
        </w:rPr>
        <w:t>unobse</w:t>
      </w:r>
      <w:proofErr w:type="spellEnd"/>
      <w:r w:rsidRPr="00990DC4">
        <w:rPr>
          <w:rFonts w:asciiTheme="minorHAnsi" w:eastAsia="Times New Roman" w:hAnsiTheme="minorHAnsi"/>
          <w:color w:val="231F20"/>
          <w:sz w:val="120"/>
          <w:szCs w:val="120"/>
        </w:rPr>
        <w:t xml:space="preserve"> </w:t>
      </w:r>
      <w:proofErr w:type="spellStart"/>
      <w:r w:rsidRPr="00990DC4">
        <w:rPr>
          <w:rFonts w:asciiTheme="minorHAnsi" w:eastAsia="Times New Roman" w:hAnsiTheme="minorHAnsi"/>
          <w:color w:val="231F20"/>
          <w:sz w:val="120"/>
          <w:szCs w:val="120"/>
        </w:rPr>
        <w:t>rved</w:t>
      </w:r>
      <w:proofErr w:type="spellEnd"/>
      <w:r w:rsidRPr="00990DC4">
        <w:rPr>
          <w:rFonts w:asciiTheme="minorHAnsi" w:eastAsia="Times New Roman" w:hAnsiTheme="minorHAnsi"/>
          <w:color w:val="231F20"/>
          <w:sz w:val="120"/>
          <w:szCs w:val="120"/>
        </w:rPr>
        <w:t xml:space="preserve"> quality fell, while uncomfortable for</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 xml:space="preserve">proponents of </w:t>
      </w:r>
      <w:proofErr w:type="spellStart"/>
      <w:r w:rsidRPr="00990DC4">
        <w:rPr>
          <w:rFonts w:asciiTheme="minorHAnsi" w:eastAsia="Times New Roman" w:hAnsiTheme="minorHAnsi"/>
          <w:color w:val="231F20"/>
          <w:sz w:val="120"/>
          <w:szCs w:val="120"/>
        </w:rPr>
        <w:t>competiti</w:t>
      </w:r>
      <w:proofErr w:type="spellEnd"/>
      <w:r w:rsidRPr="00990DC4">
        <w:rPr>
          <w:rFonts w:asciiTheme="minorHAnsi" w:eastAsia="Times New Roman" w:hAnsiTheme="minorHAnsi"/>
          <w:color w:val="231F20"/>
          <w:sz w:val="120"/>
          <w:szCs w:val="120"/>
        </w:rPr>
        <w:t xml:space="preserve"> on, ﬁts with the predictions from simple models of competition with imperfect </w:t>
      </w:r>
      <w:proofErr w:type="spellStart"/>
      <w:r w:rsidRPr="00990DC4">
        <w:rPr>
          <w:rFonts w:asciiTheme="minorHAnsi" w:eastAsia="Times New Roman" w:hAnsiTheme="minorHAnsi"/>
          <w:color w:val="231F20"/>
          <w:sz w:val="120"/>
          <w:szCs w:val="120"/>
        </w:rPr>
        <w:t>informa</w:t>
      </w:r>
      <w:proofErr w:type="spellEnd"/>
      <w:r w:rsidRPr="00990DC4">
        <w:rPr>
          <w:rFonts w:asciiTheme="minorHAnsi" w:eastAsia="Times New Roman" w:hAnsiTheme="minorHAnsi"/>
          <w:color w:val="231F20"/>
          <w:sz w:val="120"/>
          <w:szCs w:val="120"/>
        </w:rPr>
        <w:t>-</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proofErr w:type="spellStart"/>
      <w:r w:rsidRPr="00990DC4">
        <w:rPr>
          <w:rFonts w:asciiTheme="minorHAnsi" w:eastAsia="Times New Roman" w:hAnsiTheme="minorHAnsi"/>
          <w:color w:val="231F20"/>
          <w:sz w:val="120"/>
          <w:szCs w:val="120"/>
        </w:rPr>
        <w:t>tion</w:t>
      </w:r>
      <w:proofErr w:type="spellEnd"/>
      <w:r w:rsidRPr="00990DC4">
        <w:rPr>
          <w:rFonts w:asciiTheme="minorHAnsi" w:eastAsia="Times New Roman" w:hAnsiTheme="minorHAnsi"/>
          <w:color w:val="231F20"/>
          <w:sz w:val="120"/>
          <w:szCs w:val="120"/>
        </w:rPr>
        <w:t xml:space="preserve"> that show that as competition increases, sellers will focus on those aspects of care for which demand is</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more elastic (</w:t>
      </w:r>
      <w:proofErr w:type="spellStart"/>
      <w:r w:rsidRPr="00990DC4">
        <w:rPr>
          <w:rFonts w:asciiTheme="minorHAnsi" w:eastAsia="Times New Roman" w:hAnsiTheme="minorHAnsi"/>
          <w:color w:val="231F20"/>
          <w:sz w:val="120"/>
          <w:szCs w:val="120"/>
        </w:rPr>
        <w:t>Dranove</w:t>
      </w:r>
      <w:proofErr w:type="spellEnd"/>
      <w:r w:rsidRPr="00990DC4">
        <w:rPr>
          <w:rFonts w:asciiTheme="minorHAnsi" w:eastAsia="Times New Roman" w:hAnsiTheme="minorHAnsi"/>
          <w:color w:val="231F20"/>
          <w:sz w:val="120"/>
          <w:szCs w:val="120"/>
        </w:rPr>
        <w:t>, 2011). As buyers of care during this period were interested primarily in increasing</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The evidence from the 1990s reforms is relatively limited. The evidence that there is suggests the following.</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 xml:space="preserve">First, costs may have fallen more in </w:t>
      </w:r>
      <w:proofErr w:type="spellStart"/>
      <w:r w:rsidRPr="00990DC4">
        <w:rPr>
          <w:rFonts w:asciiTheme="minorHAnsi" w:eastAsia="Times New Roman" w:hAnsiTheme="minorHAnsi"/>
          <w:color w:val="231F20"/>
          <w:sz w:val="120"/>
          <w:szCs w:val="120"/>
        </w:rPr>
        <w:t>competitiv</w:t>
      </w:r>
      <w:proofErr w:type="spellEnd"/>
      <w:r w:rsidRPr="00990DC4">
        <w:rPr>
          <w:rFonts w:asciiTheme="minorHAnsi" w:eastAsia="Times New Roman" w:hAnsiTheme="minorHAnsi"/>
          <w:color w:val="231F20"/>
          <w:sz w:val="120"/>
          <w:szCs w:val="120"/>
        </w:rPr>
        <w:t xml:space="preserve"> e areas (</w:t>
      </w:r>
      <w:proofErr w:type="spellStart"/>
      <w:r w:rsidRPr="00990DC4">
        <w:rPr>
          <w:rFonts w:asciiTheme="minorHAnsi" w:eastAsia="Times New Roman" w:hAnsiTheme="minorHAnsi"/>
          <w:color w:val="231F20"/>
          <w:sz w:val="120"/>
          <w:szCs w:val="120"/>
        </w:rPr>
        <w:t>Propper</w:t>
      </w:r>
      <w:proofErr w:type="spellEnd"/>
      <w:r w:rsidRPr="00990DC4">
        <w:rPr>
          <w:rFonts w:asciiTheme="minorHAnsi" w:eastAsia="Times New Roman" w:hAnsiTheme="minorHAnsi"/>
          <w:color w:val="231F20"/>
          <w:sz w:val="120"/>
          <w:szCs w:val="120"/>
        </w:rPr>
        <w:t xml:space="preserve"> and </w:t>
      </w:r>
      <w:proofErr w:type="spellStart"/>
      <w:r w:rsidRPr="00990DC4">
        <w:rPr>
          <w:rFonts w:asciiTheme="minorHAnsi" w:eastAsia="Times New Roman" w:hAnsiTheme="minorHAnsi"/>
          <w:color w:val="231F20"/>
          <w:sz w:val="120"/>
          <w:szCs w:val="120"/>
        </w:rPr>
        <w:t>Soderlund</w:t>
      </w:r>
      <w:proofErr w:type="spellEnd"/>
      <w:r w:rsidRPr="00990DC4">
        <w:rPr>
          <w:rFonts w:asciiTheme="minorHAnsi" w:eastAsia="Times New Roman" w:hAnsiTheme="minorHAnsi"/>
          <w:color w:val="231F20"/>
          <w:sz w:val="120"/>
          <w:szCs w:val="120"/>
        </w:rPr>
        <w:t>, 1998). Second, buyers of health</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 xml:space="preserve">care </w:t>
      </w:r>
      <w:proofErr w:type="spellStart"/>
      <w:r w:rsidRPr="00990DC4">
        <w:rPr>
          <w:rFonts w:asciiTheme="minorHAnsi" w:eastAsia="Times New Roman" w:hAnsiTheme="minorHAnsi"/>
          <w:color w:val="231F20"/>
          <w:sz w:val="120"/>
          <w:szCs w:val="120"/>
        </w:rPr>
        <w:t>wh</w:t>
      </w:r>
      <w:proofErr w:type="spellEnd"/>
      <w:r w:rsidRPr="00990DC4">
        <w:rPr>
          <w:rFonts w:asciiTheme="minorHAnsi" w:eastAsia="Times New Roman" w:hAnsiTheme="minorHAnsi"/>
          <w:color w:val="231F20"/>
          <w:sz w:val="120"/>
          <w:szCs w:val="120"/>
        </w:rPr>
        <w:t xml:space="preserve"> o were primary care providers (GP fund holders) seemed to be able to extract better deals from hospitals</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 xml:space="preserve">than </w:t>
      </w:r>
      <w:proofErr w:type="spellStart"/>
      <w:r w:rsidRPr="00990DC4">
        <w:rPr>
          <w:rFonts w:asciiTheme="minorHAnsi" w:eastAsia="Times New Roman" w:hAnsiTheme="minorHAnsi"/>
          <w:color w:val="231F20"/>
          <w:sz w:val="120"/>
          <w:szCs w:val="120"/>
        </w:rPr>
        <w:t>th</w:t>
      </w:r>
      <w:proofErr w:type="spellEnd"/>
      <w:r w:rsidRPr="00990DC4">
        <w:rPr>
          <w:rFonts w:asciiTheme="minorHAnsi" w:eastAsia="Times New Roman" w:hAnsiTheme="minorHAnsi"/>
          <w:color w:val="231F20"/>
          <w:sz w:val="120"/>
          <w:szCs w:val="120"/>
        </w:rPr>
        <w:t xml:space="preserve"> e larger purchasers responsible for whole populations, responsible for all the patients in their area and for</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 xml:space="preserve">purchasing emergency as well as elective care. This was </w:t>
      </w:r>
      <w:proofErr w:type="spellStart"/>
      <w:r w:rsidRPr="00990DC4">
        <w:rPr>
          <w:rFonts w:asciiTheme="minorHAnsi" w:eastAsia="Times New Roman" w:hAnsiTheme="minorHAnsi"/>
          <w:color w:val="231F20"/>
          <w:sz w:val="120"/>
          <w:szCs w:val="120"/>
        </w:rPr>
        <w:t>perhap</w:t>
      </w:r>
      <w:proofErr w:type="spellEnd"/>
      <w:r w:rsidRPr="00990DC4">
        <w:rPr>
          <w:rFonts w:asciiTheme="minorHAnsi" w:eastAsia="Times New Roman" w:hAnsiTheme="minorHAnsi"/>
          <w:color w:val="231F20"/>
          <w:sz w:val="120"/>
          <w:szCs w:val="120"/>
        </w:rPr>
        <w:t xml:space="preserve"> s because they had stronger ﬁnancial incentives,</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in that any gains from purchasing could be retained to put into their businesses, whereas the larger purchasers</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had to break even every year. The larger purchasers were also concerned about the viability of local services if</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they moved services at the margin, whereas the fund holders were less concerned with this issue as they had no</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 xml:space="preserve">remit for provision of all secondary care services (Le Grand et al., 1998). Third, hospitals facing more </w:t>
      </w:r>
      <w:proofErr w:type="spellStart"/>
      <w:r w:rsidRPr="00990DC4">
        <w:rPr>
          <w:rFonts w:asciiTheme="minorHAnsi" w:eastAsia="Times New Roman" w:hAnsiTheme="minorHAnsi"/>
          <w:color w:val="231F20"/>
          <w:sz w:val="120"/>
          <w:szCs w:val="120"/>
        </w:rPr>
        <w:t>compe</w:t>
      </w:r>
      <w:proofErr w:type="spellEnd"/>
      <w:r w:rsidRPr="00990DC4">
        <w:rPr>
          <w:rFonts w:asciiTheme="minorHAnsi" w:eastAsia="Times New Roman" w:hAnsiTheme="minorHAnsi"/>
          <w:color w:val="231F20"/>
          <w:sz w:val="120"/>
          <w:szCs w:val="120"/>
        </w:rPr>
        <w:t>-</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proofErr w:type="spellStart"/>
      <w:r w:rsidRPr="00990DC4">
        <w:rPr>
          <w:rFonts w:asciiTheme="minorHAnsi" w:eastAsia="Times New Roman" w:hAnsiTheme="minorHAnsi"/>
          <w:color w:val="231F20"/>
          <w:sz w:val="120"/>
          <w:szCs w:val="120"/>
        </w:rPr>
        <w:t>tition</w:t>
      </w:r>
      <w:proofErr w:type="spellEnd"/>
      <w:r w:rsidRPr="00990DC4">
        <w:rPr>
          <w:rFonts w:asciiTheme="minorHAnsi" w:eastAsia="Times New Roman" w:hAnsiTheme="minorHAnsi"/>
          <w:color w:val="231F20"/>
          <w:sz w:val="120"/>
          <w:szCs w:val="120"/>
        </w:rPr>
        <w:t xml:space="preserve"> focused on bringing down waiting times but at the expense of unobserved quality (Propper et al., 2004;</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 xml:space="preserve">Propper et al., 2008). The ﬁndings that waiting times fell but </w:t>
      </w:r>
      <w:proofErr w:type="spellStart"/>
      <w:r w:rsidRPr="00990DC4">
        <w:rPr>
          <w:rFonts w:asciiTheme="minorHAnsi" w:eastAsia="Times New Roman" w:hAnsiTheme="minorHAnsi"/>
          <w:color w:val="231F20"/>
          <w:sz w:val="120"/>
          <w:szCs w:val="120"/>
        </w:rPr>
        <w:t>unobse</w:t>
      </w:r>
      <w:proofErr w:type="spellEnd"/>
      <w:r w:rsidRPr="00990DC4">
        <w:rPr>
          <w:rFonts w:asciiTheme="minorHAnsi" w:eastAsia="Times New Roman" w:hAnsiTheme="minorHAnsi"/>
          <w:color w:val="231F20"/>
          <w:sz w:val="120"/>
          <w:szCs w:val="120"/>
        </w:rPr>
        <w:t xml:space="preserve"> </w:t>
      </w:r>
      <w:proofErr w:type="spellStart"/>
      <w:r w:rsidRPr="00990DC4">
        <w:rPr>
          <w:rFonts w:asciiTheme="minorHAnsi" w:eastAsia="Times New Roman" w:hAnsiTheme="minorHAnsi"/>
          <w:color w:val="231F20"/>
          <w:sz w:val="120"/>
          <w:szCs w:val="120"/>
        </w:rPr>
        <w:t>rved</w:t>
      </w:r>
      <w:proofErr w:type="spellEnd"/>
      <w:r w:rsidRPr="00990DC4">
        <w:rPr>
          <w:rFonts w:asciiTheme="minorHAnsi" w:eastAsia="Times New Roman" w:hAnsiTheme="minorHAnsi"/>
          <w:color w:val="231F20"/>
          <w:sz w:val="120"/>
          <w:szCs w:val="120"/>
        </w:rPr>
        <w:t xml:space="preserve"> quality fell, while uncomfortable for</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 xml:space="preserve">proponents of </w:t>
      </w:r>
      <w:proofErr w:type="spellStart"/>
      <w:r w:rsidRPr="00990DC4">
        <w:rPr>
          <w:rFonts w:asciiTheme="minorHAnsi" w:eastAsia="Times New Roman" w:hAnsiTheme="minorHAnsi"/>
          <w:color w:val="231F20"/>
          <w:sz w:val="120"/>
          <w:szCs w:val="120"/>
        </w:rPr>
        <w:t>competiti</w:t>
      </w:r>
      <w:proofErr w:type="spellEnd"/>
      <w:r w:rsidRPr="00990DC4">
        <w:rPr>
          <w:rFonts w:asciiTheme="minorHAnsi" w:eastAsia="Times New Roman" w:hAnsiTheme="minorHAnsi"/>
          <w:color w:val="231F20"/>
          <w:sz w:val="120"/>
          <w:szCs w:val="120"/>
        </w:rPr>
        <w:t xml:space="preserve"> on, ﬁts with the predictions from simple models of competition with imperfect </w:t>
      </w:r>
      <w:proofErr w:type="spellStart"/>
      <w:r w:rsidRPr="00990DC4">
        <w:rPr>
          <w:rFonts w:asciiTheme="minorHAnsi" w:eastAsia="Times New Roman" w:hAnsiTheme="minorHAnsi"/>
          <w:color w:val="231F20"/>
          <w:sz w:val="120"/>
          <w:szCs w:val="120"/>
        </w:rPr>
        <w:t>informa</w:t>
      </w:r>
      <w:proofErr w:type="spellEnd"/>
      <w:r w:rsidRPr="00990DC4">
        <w:rPr>
          <w:rFonts w:asciiTheme="minorHAnsi" w:eastAsia="Times New Roman" w:hAnsiTheme="minorHAnsi"/>
          <w:color w:val="231F20"/>
          <w:sz w:val="120"/>
          <w:szCs w:val="120"/>
        </w:rPr>
        <w:t>-</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proofErr w:type="spellStart"/>
      <w:r w:rsidRPr="00990DC4">
        <w:rPr>
          <w:rFonts w:asciiTheme="minorHAnsi" w:eastAsia="Times New Roman" w:hAnsiTheme="minorHAnsi"/>
          <w:color w:val="231F20"/>
          <w:sz w:val="120"/>
          <w:szCs w:val="120"/>
        </w:rPr>
        <w:t>tion</w:t>
      </w:r>
      <w:proofErr w:type="spellEnd"/>
      <w:r w:rsidRPr="00990DC4">
        <w:rPr>
          <w:rFonts w:asciiTheme="minorHAnsi" w:eastAsia="Times New Roman" w:hAnsiTheme="minorHAnsi"/>
          <w:color w:val="231F20"/>
          <w:sz w:val="120"/>
          <w:szCs w:val="120"/>
        </w:rPr>
        <w:t xml:space="preserve"> that show that as competition increases, sellers will focus on those aspects of care for which demand is</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more elastic (</w:t>
      </w:r>
      <w:proofErr w:type="spellStart"/>
      <w:r w:rsidRPr="00990DC4">
        <w:rPr>
          <w:rFonts w:asciiTheme="minorHAnsi" w:eastAsia="Times New Roman" w:hAnsiTheme="minorHAnsi"/>
          <w:color w:val="231F20"/>
          <w:sz w:val="120"/>
          <w:szCs w:val="120"/>
        </w:rPr>
        <w:t>Dranove</w:t>
      </w:r>
      <w:proofErr w:type="spellEnd"/>
      <w:r w:rsidRPr="00990DC4">
        <w:rPr>
          <w:rFonts w:asciiTheme="minorHAnsi" w:eastAsia="Times New Roman" w:hAnsiTheme="minorHAnsi"/>
          <w:color w:val="231F20"/>
          <w:sz w:val="120"/>
          <w:szCs w:val="120"/>
        </w:rPr>
        <w:t>, 2011). As buyers of care during this period were interested primarily in increasing</w:t>
      </w:r>
    </w:p>
    <w:p w:rsidR="008B39D3" w:rsidRPr="00990DC4" w:rsidRDefault="008B39D3" w:rsidP="008B39D3">
      <w:pPr>
        <w:shd w:val="clear" w:color="auto" w:fill="FFFFFF"/>
        <w:spacing w:line="0" w:lineRule="auto"/>
        <w:rPr>
          <w:rFonts w:asciiTheme="minorHAnsi" w:eastAsia="Times New Roman" w:hAnsiTheme="minorHAnsi"/>
          <w:color w:val="231F20"/>
          <w:sz w:val="108"/>
          <w:szCs w:val="108"/>
        </w:rPr>
      </w:pPr>
      <w:r w:rsidRPr="00990DC4">
        <w:rPr>
          <w:rFonts w:asciiTheme="minorHAnsi" w:eastAsia="Times New Roman" w:hAnsiTheme="minorHAnsi"/>
          <w:color w:val="231F20"/>
          <w:sz w:val="108"/>
          <w:szCs w:val="108"/>
        </w:rPr>
        <w:t>Le Grand J, Mays N, Mulligan J. 1998 (</w:t>
      </w:r>
      <w:proofErr w:type="spellStart"/>
      <w:r w:rsidRPr="00990DC4">
        <w:rPr>
          <w:rFonts w:asciiTheme="minorHAnsi" w:eastAsia="Times New Roman" w:hAnsiTheme="minorHAnsi"/>
          <w:color w:val="231F20"/>
          <w:sz w:val="108"/>
          <w:szCs w:val="108"/>
        </w:rPr>
        <w:t>eds</w:t>
      </w:r>
      <w:proofErr w:type="spellEnd"/>
      <w:r w:rsidRPr="00990DC4">
        <w:rPr>
          <w:rFonts w:asciiTheme="minorHAnsi" w:eastAsia="Times New Roman" w:hAnsiTheme="minorHAnsi"/>
          <w:color w:val="231F20"/>
          <w:sz w:val="108"/>
          <w:szCs w:val="108"/>
        </w:rPr>
        <w:t>), Learning from the Internal Market: a Review of the Evidence. Kings Fund:</w:t>
      </w:r>
    </w:p>
    <w:p w:rsidR="008B39D3" w:rsidRPr="00990DC4" w:rsidRDefault="008B39D3" w:rsidP="008B39D3">
      <w:pPr>
        <w:shd w:val="clear" w:color="auto" w:fill="FFFFFF"/>
        <w:spacing w:line="0" w:lineRule="auto"/>
        <w:rPr>
          <w:rFonts w:asciiTheme="minorHAnsi" w:eastAsia="Times New Roman" w:hAnsiTheme="minorHAnsi"/>
          <w:color w:val="231F20"/>
          <w:sz w:val="108"/>
          <w:szCs w:val="108"/>
        </w:rPr>
      </w:pPr>
      <w:r w:rsidRPr="00990DC4">
        <w:rPr>
          <w:rFonts w:asciiTheme="minorHAnsi" w:eastAsia="Times New Roman" w:hAnsiTheme="minorHAnsi"/>
          <w:color w:val="231F20"/>
          <w:sz w:val="108"/>
          <w:szCs w:val="108"/>
        </w:rPr>
        <w:t>London.</w:t>
      </w:r>
    </w:p>
    <w:p w:rsidR="008B39D3" w:rsidRPr="00990DC4" w:rsidRDefault="008B39D3" w:rsidP="008B39D3">
      <w:pPr>
        <w:spacing w:line="276" w:lineRule="auto"/>
        <w:rPr>
          <w:rFonts w:asciiTheme="minorHAnsi" w:hAnsiTheme="minorHAnsi"/>
          <w:bCs/>
          <w:sz w:val="22"/>
          <w:szCs w:val="22"/>
        </w:rPr>
      </w:pPr>
    </w:p>
    <w:p w:rsidR="008B39D3" w:rsidRPr="00990DC4" w:rsidRDefault="008B39D3" w:rsidP="008B39D3">
      <w:pPr>
        <w:spacing w:line="276" w:lineRule="auto"/>
        <w:rPr>
          <w:rFonts w:asciiTheme="minorHAnsi" w:hAnsiTheme="minorHAnsi"/>
          <w:bCs/>
          <w:sz w:val="22"/>
          <w:szCs w:val="22"/>
        </w:rPr>
      </w:pPr>
    </w:p>
    <w:p w:rsidR="008B39D3" w:rsidRPr="00990DC4" w:rsidRDefault="008B39D3" w:rsidP="00D12FC1">
      <w:pPr>
        <w:spacing w:line="276" w:lineRule="auto"/>
        <w:rPr>
          <w:rFonts w:asciiTheme="minorHAnsi" w:hAnsiTheme="minorHAnsi"/>
          <w:bCs/>
          <w:sz w:val="22"/>
          <w:szCs w:val="22"/>
        </w:rPr>
      </w:pPr>
    </w:p>
    <w:p w:rsidR="008B39D3" w:rsidRPr="00990DC4" w:rsidRDefault="008B39D3" w:rsidP="00D12FC1">
      <w:pPr>
        <w:spacing w:line="276" w:lineRule="auto"/>
        <w:rPr>
          <w:rFonts w:asciiTheme="minorHAnsi" w:hAnsiTheme="minorHAnsi"/>
          <w:bCs/>
          <w:sz w:val="22"/>
          <w:szCs w:val="22"/>
        </w:rPr>
      </w:pPr>
    </w:p>
    <w:p w:rsidR="008B39D3" w:rsidRPr="00990DC4" w:rsidRDefault="008B39D3" w:rsidP="00D12FC1">
      <w:pPr>
        <w:spacing w:line="276" w:lineRule="auto"/>
        <w:rPr>
          <w:rFonts w:asciiTheme="minorHAnsi" w:hAnsiTheme="minorHAnsi"/>
          <w:bCs/>
          <w:sz w:val="22"/>
          <w:szCs w:val="22"/>
        </w:rPr>
      </w:pP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 xml:space="preserve">The reforms of the 2000s were of a similar nature to those of the 1990s with two, possibly three, important </w:t>
      </w:r>
      <w:proofErr w:type="spellStart"/>
      <w:r w:rsidRPr="00990DC4">
        <w:rPr>
          <w:rFonts w:asciiTheme="minorHAnsi" w:eastAsia="Times New Roman" w:hAnsiTheme="minorHAnsi"/>
          <w:color w:val="231F20"/>
          <w:sz w:val="120"/>
          <w:szCs w:val="120"/>
        </w:rPr>
        <w:t>dif</w:t>
      </w:r>
      <w:proofErr w:type="spellEnd"/>
      <w:r w:rsidRPr="00990DC4">
        <w:rPr>
          <w:rFonts w:asciiTheme="minorHAnsi" w:eastAsia="Times New Roman" w:hAnsiTheme="minorHAnsi"/>
          <w:color w:val="231F20"/>
          <w:sz w:val="120"/>
          <w:szCs w:val="120"/>
        </w:rPr>
        <w:t>-</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proofErr w:type="spellStart"/>
      <w:r w:rsidRPr="00990DC4">
        <w:rPr>
          <w:rFonts w:asciiTheme="minorHAnsi" w:eastAsia="Times New Roman" w:hAnsiTheme="minorHAnsi"/>
          <w:color w:val="231F20"/>
          <w:sz w:val="120"/>
          <w:szCs w:val="120"/>
        </w:rPr>
        <w:t>ferences</w:t>
      </w:r>
      <w:proofErr w:type="spellEnd"/>
      <w:r w:rsidRPr="00990DC4">
        <w:rPr>
          <w:rFonts w:asciiTheme="minorHAnsi" w:eastAsia="Times New Roman" w:hAnsiTheme="minorHAnsi"/>
          <w:color w:val="231F20"/>
          <w:sz w:val="120"/>
          <w:szCs w:val="120"/>
        </w:rPr>
        <w:t xml:space="preserve">. First, prices for elective care were set centrally using a prospective </w:t>
      </w:r>
      <w:proofErr w:type="spellStart"/>
      <w:r w:rsidRPr="00990DC4">
        <w:rPr>
          <w:rFonts w:asciiTheme="minorHAnsi" w:eastAsia="Times New Roman" w:hAnsiTheme="minorHAnsi"/>
          <w:color w:val="231F20"/>
          <w:sz w:val="120"/>
          <w:szCs w:val="120"/>
        </w:rPr>
        <w:t>payme</w:t>
      </w:r>
      <w:proofErr w:type="spellEnd"/>
      <w:r w:rsidRPr="00990DC4">
        <w:rPr>
          <w:rFonts w:asciiTheme="minorHAnsi" w:eastAsia="Times New Roman" w:hAnsiTheme="minorHAnsi"/>
          <w:color w:val="231F20"/>
          <w:sz w:val="120"/>
          <w:szCs w:val="120"/>
        </w:rPr>
        <w:t xml:space="preserve"> </w:t>
      </w:r>
      <w:proofErr w:type="spellStart"/>
      <w:r w:rsidRPr="00990DC4">
        <w:rPr>
          <w:rFonts w:asciiTheme="minorHAnsi" w:eastAsia="Times New Roman" w:hAnsiTheme="minorHAnsi"/>
          <w:color w:val="231F20"/>
          <w:sz w:val="120"/>
          <w:szCs w:val="120"/>
        </w:rPr>
        <w:t>nt</w:t>
      </w:r>
      <w:proofErr w:type="spellEnd"/>
      <w:r w:rsidRPr="00990DC4">
        <w:rPr>
          <w:rFonts w:asciiTheme="minorHAnsi" w:eastAsia="Times New Roman" w:hAnsiTheme="minorHAnsi"/>
          <w:color w:val="231F20"/>
          <w:sz w:val="120"/>
          <w:szCs w:val="120"/>
        </w:rPr>
        <w:t xml:space="preserve"> system similar to the US</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 xml:space="preserve">DRG system. Second, data on quality and other attributes of care were much more available. Third, the </w:t>
      </w:r>
      <w:proofErr w:type="spellStart"/>
      <w:r w:rsidRPr="00990DC4">
        <w:rPr>
          <w:rFonts w:asciiTheme="minorHAnsi" w:eastAsia="Times New Roman" w:hAnsiTheme="minorHAnsi"/>
          <w:color w:val="231F20"/>
          <w:sz w:val="120"/>
          <w:szCs w:val="120"/>
        </w:rPr>
        <w:t>incen</w:t>
      </w:r>
      <w:proofErr w:type="spellEnd"/>
      <w:r w:rsidRPr="00990DC4">
        <w:rPr>
          <w:rFonts w:asciiTheme="minorHAnsi" w:eastAsia="Times New Roman" w:hAnsiTheme="minorHAnsi"/>
          <w:color w:val="231F20"/>
          <w:sz w:val="120"/>
          <w:szCs w:val="120"/>
        </w:rPr>
        <w:t>-</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proofErr w:type="spellStart"/>
      <w:r w:rsidRPr="00990DC4">
        <w:rPr>
          <w:rFonts w:asciiTheme="minorHAnsi" w:eastAsia="Times New Roman" w:hAnsiTheme="minorHAnsi"/>
          <w:color w:val="231F20"/>
          <w:sz w:val="120"/>
          <w:szCs w:val="120"/>
        </w:rPr>
        <w:t>tives</w:t>
      </w:r>
      <w:proofErr w:type="spellEnd"/>
      <w:r w:rsidRPr="00990DC4">
        <w:rPr>
          <w:rFonts w:asciiTheme="minorHAnsi" w:eastAsia="Times New Roman" w:hAnsiTheme="minorHAnsi"/>
          <w:color w:val="231F20"/>
          <w:sz w:val="120"/>
          <w:szCs w:val="120"/>
        </w:rPr>
        <w:t xml:space="preserve"> for sellers had been sharpened through two further reforms. The ﬁrst was the Foundation Trust (FT)</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programme. This allowed hospitals that were deemed by the regulator to be better run greater autonomy of ac-</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proofErr w:type="spellStart"/>
      <w:r w:rsidRPr="00990DC4">
        <w:rPr>
          <w:rFonts w:asciiTheme="minorHAnsi" w:eastAsia="Times New Roman" w:hAnsiTheme="minorHAnsi"/>
          <w:color w:val="231F20"/>
          <w:sz w:val="120"/>
          <w:szCs w:val="120"/>
        </w:rPr>
        <w:t>tion</w:t>
      </w:r>
      <w:proofErr w:type="spellEnd"/>
      <w:r w:rsidRPr="00990DC4">
        <w:rPr>
          <w:rFonts w:asciiTheme="minorHAnsi" w:eastAsia="Times New Roman" w:hAnsiTheme="minorHAnsi"/>
          <w:color w:val="231F20"/>
          <w:sz w:val="120"/>
          <w:szCs w:val="120"/>
        </w:rPr>
        <w:t xml:space="preserve"> including retention of surpluses. Better run status was </w:t>
      </w:r>
      <w:proofErr w:type="spellStart"/>
      <w:r w:rsidRPr="00990DC4">
        <w:rPr>
          <w:rFonts w:asciiTheme="minorHAnsi" w:eastAsia="Times New Roman" w:hAnsiTheme="minorHAnsi"/>
          <w:color w:val="231F20"/>
          <w:sz w:val="120"/>
          <w:szCs w:val="120"/>
        </w:rPr>
        <w:t>deﬁ</w:t>
      </w:r>
      <w:proofErr w:type="spellEnd"/>
      <w:r w:rsidRPr="00990DC4">
        <w:rPr>
          <w:rFonts w:asciiTheme="minorHAnsi" w:eastAsia="Times New Roman" w:hAnsiTheme="minorHAnsi"/>
          <w:color w:val="231F20"/>
          <w:sz w:val="120"/>
          <w:szCs w:val="120"/>
        </w:rPr>
        <w:t xml:space="preserve"> ned primarily in terms of ﬁnancial propriety and</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a reduction in waiting times. All hospitals could apply for FT status, and thus, the programme essentially gave</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all hospitals (not just FTs) an incentive not to make losses and, possibly, to increase quality or at least not in-</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crease waiting times.</w:t>
      </w:r>
    </w:p>
    <w:p w:rsidR="008B39D3" w:rsidRPr="00990DC4" w:rsidRDefault="008B39D3" w:rsidP="008B39D3">
      <w:pPr>
        <w:shd w:val="clear" w:color="auto" w:fill="FFFFFF"/>
        <w:spacing w:line="0" w:lineRule="auto"/>
        <w:rPr>
          <w:rFonts w:asciiTheme="minorHAnsi" w:eastAsia="Times New Roman" w:hAnsiTheme="minorHAnsi"/>
          <w:color w:val="231F20"/>
          <w:sz w:val="80"/>
          <w:szCs w:val="80"/>
        </w:rPr>
      </w:pPr>
      <w:r w:rsidRPr="00990DC4">
        <w:rPr>
          <w:rFonts w:asciiTheme="minorHAnsi" w:eastAsia="Times New Roman" w:hAnsiTheme="minorHAnsi"/>
          <w:color w:val="231F20"/>
          <w:sz w:val="80"/>
          <w:szCs w:val="80"/>
        </w:rPr>
        <w:t>6</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 xml:space="preserve">The second route was that the government subsidized the entry of private sector </w:t>
      </w:r>
      <w:proofErr w:type="spellStart"/>
      <w:r w:rsidRPr="00990DC4">
        <w:rPr>
          <w:rFonts w:asciiTheme="minorHAnsi" w:eastAsia="Times New Roman" w:hAnsiTheme="minorHAnsi"/>
          <w:color w:val="231F20"/>
          <w:sz w:val="120"/>
          <w:szCs w:val="120"/>
        </w:rPr>
        <w:t>provi</w:t>
      </w:r>
      <w:proofErr w:type="spellEnd"/>
      <w:r w:rsidRPr="00990DC4">
        <w:rPr>
          <w:rFonts w:asciiTheme="minorHAnsi" w:eastAsia="Times New Roman" w:hAnsiTheme="minorHAnsi"/>
          <w:color w:val="231F20"/>
          <w:sz w:val="120"/>
          <w:szCs w:val="120"/>
        </w:rPr>
        <w:t>-</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proofErr w:type="spellStart"/>
      <w:r w:rsidRPr="00990DC4">
        <w:rPr>
          <w:rFonts w:asciiTheme="minorHAnsi" w:eastAsia="Times New Roman" w:hAnsiTheme="minorHAnsi"/>
          <w:color w:val="231F20"/>
          <w:sz w:val="120"/>
          <w:szCs w:val="120"/>
        </w:rPr>
        <w:t>ders</w:t>
      </w:r>
      <w:proofErr w:type="spellEnd"/>
      <w:r w:rsidRPr="00990DC4">
        <w:rPr>
          <w:rFonts w:asciiTheme="minorHAnsi" w:eastAsia="Times New Roman" w:hAnsiTheme="minorHAnsi"/>
          <w:color w:val="231F20"/>
          <w:sz w:val="120"/>
          <w:szCs w:val="120"/>
        </w:rPr>
        <w:t xml:space="preserve"> who supplied elective treatments for which there were long waiting lists.</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 xml:space="preserve">The reforms of the 2000s were of a similar nature to those of the 1990s with two, possibly three, important </w:t>
      </w:r>
      <w:proofErr w:type="spellStart"/>
      <w:r w:rsidRPr="00990DC4">
        <w:rPr>
          <w:rFonts w:asciiTheme="minorHAnsi" w:eastAsia="Times New Roman" w:hAnsiTheme="minorHAnsi"/>
          <w:color w:val="231F20"/>
          <w:sz w:val="120"/>
          <w:szCs w:val="120"/>
        </w:rPr>
        <w:t>dif</w:t>
      </w:r>
      <w:proofErr w:type="spellEnd"/>
      <w:r w:rsidRPr="00990DC4">
        <w:rPr>
          <w:rFonts w:asciiTheme="minorHAnsi" w:eastAsia="Times New Roman" w:hAnsiTheme="minorHAnsi"/>
          <w:color w:val="231F20"/>
          <w:sz w:val="120"/>
          <w:szCs w:val="120"/>
        </w:rPr>
        <w:t>-</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proofErr w:type="spellStart"/>
      <w:r w:rsidRPr="00990DC4">
        <w:rPr>
          <w:rFonts w:asciiTheme="minorHAnsi" w:eastAsia="Times New Roman" w:hAnsiTheme="minorHAnsi"/>
          <w:color w:val="231F20"/>
          <w:sz w:val="120"/>
          <w:szCs w:val="120"/>
        </w:rPr>
        <w:t>ferences</w:t>
      </w:r>
      <w:proofErr w:type="spellEnd"/>
      <w:r w:rsidRPr="00990DC4">
        <w:rPr>
          <w:rFonts w:asciiTheme="minorHAnsi" w:eastAsia="Times New Roman" w:hAnsiTheme="minorHAnsi"/>
          <w:color w:val="231F20"/>
          <w:sz w:val="120"/>
          <w:szCs w:val="120"/>
        </w:rPr>
        <w:t xml:space="preserve">. First, prices for elective care were set centrally using a prospective </w:t>
      </w:r>
      <w:proofErr w:type="spellStart"/>
      <w:r w:rsidRPr="00990DC4">
        <w:rPr>
          <w:rFonts w:asciiTheme="minorHAnsi" w:eastAsia="Times New Roman" w:hAnsiTheme="minorHAnsi"/>
          <w:color w:val="231F20"/>
          <w:sz w:val="120"/>
          <w:szCs w:val="120"/>
        </w:rPr>
        <w:t>payme</w:t>
      </w:r>
      <w:proofErr w:type="spellEnd"/>
      <w:r w:rsidRPr="00990DC4">
        <w:rPr>
          <w:rFonts w:asciiTheme="minorHAnsi" w:eastAsia="Times New Roman" w:hAnsiTheme="minorHAnsi"/>
          <w:color w:val="231F20"/>
          <w:sz w:val="120"/>
          <w:szCs w:val="120"/>
        </w:rPr>
        <w:t xml:space="preserve"> </w:t>
      </w:r>
      <w:proofErr w:type="spellStart"/>
      <w:r w:rsidRPr="00990DC4">
        <w:rPr>
          <w:rFonts w:asciiTheme="minorHAnsi" w:eastAsia="Times New Roman" w:hAnsiTheme="minorHAnsi"/>
          <w:color w:val="231F20"/>
          <w:sz w:val="120"/>
          <w:szCs w:val="120"/>
        </w:rPr>
        <w:t>nt</w:t>
      </w:r>
      <w:proofErr w:type="spellEnd"/>
      <w:r w:rsidRPr="00990DC4">
        <w:rPr>
          <w:rFonts w:asciiTheme="minorHAnsi" w:eastAsia="Times New Roman" w:hAnsiTheme="minorHAnsi"/>
          <w:color w:val="231F20"/>
          <w:sz w:val="120"/>
          <w:szCs w:val="120"/>
        </w:rPr>
        <w:t xml:space="preserve"> system similar to the US</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 xml:space="preserve">DRG system. Second, data on quality and other attributes of care were much more available. Third, the </w:t>
      </w:r>
      <w:proofErr w:type="spellStart"/>
      <w:r w:rsidRPr="00990DC4">
        <w:rPr>
          <w:rFonts w:asciiTheme="minorHAnsi" w:eastAsia="Times New Roman" w:hAnsiTheme="minorHAnsi"/>
          <w:color w:val="231F20"/>
          <w:sz w:val="120"/>
          <w:szCs w:val="120"/>
        </w:rPr>
        <w:t>incen</w:t>
      </w:r>
      <w:proofErr w:type="spellEnd"/>
      <w:r w:rsidRPr="00990DC4">
        <w:rPr>
          <w:rFonts w:asciiTheme="minorHAnsi" w:eastAsia="Times New Roman" w:hAnsiTheme="minorHAnsi"/>
          <w:color w:val="231F20"/>
          <w:sz w:val="120"/>
          <w:szCs w:val="120"/>
        </w:rPr>
        <w:t>-</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proofErr w:type="spellStart"/>
      <w:r w:rsidRPr="00990DC4">
        <w:rPr>
          <w:rFonts w:asciiTheme="minorHAnsi" w:eastAsia="Times New Roman" w:hAnsiTheme="minorHAnsi"/>
          <w:color w:val="231F20"/>
          <w:sz w:val="120"/>
          <w:szCs w:val="120"/>
        </w:rPr>
        <w:t>tives</w:t>
      </w:r>
      <w:proofErr w:type="spellEnd"/>
      <w:r w:rsidRPr="00990DC4">
        <w:rPr>
          <w:rFonts w:asciiTheme="minorHAnsi" w:eastAsia="Times New Roman" w:hAnsiTheme="minorHAnsi"/>
          <w:color w:val="231F20"/>
          <w:sz w:val="120"/>
          <w:szCs w:val="120"/>
        </w:rPr>
        <w:t xml:space="preserve"> for sellers had been sharpened through two further reforms. The ﬁrst was the Foundation Trust (FT)</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programme. This allowed hospitals that were deemed by the regulator to be better run greater autonomy of ac-</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proofErr w:type="spellStart"/>
      <w:r w:rsidRPr="00990DC4">
        <w:rPr>
          <w:rFonts w:asciiTheme="minorHAnsi" w:eastAsia="Times New Roman" w:hAnsiTheme="minorHAnsi"/>
          <w:color w:val="231F20"/>
          <w:sz w:val="120"/>
          <w:szCs w:val="120"/>
        </w:rPr>
        <w:t>tion</w:t>
      </w:r>
      <w:proofErr w:type="spellEnd"/>
      <w:r w:rsidRPr="00990DC4">
        <w:rPr>
          <w:rFonts w:asciiTheme="minorHAnsi" w:eastAsia="Times New Roman" w:hAnsiTheme="minorHAnsi"/>
          <w:color w:val="231F20"/>
          <w:sz w:val="120"/>
          <w:szCs w:val="120"/>
        </w:rPr>
        <w:t xml:space="preserve"> including retention of surpluses. Better run status was </w:t>
      </w:r>
      <w:proofErr w:type="spellStart"/>
      <w:r w:rsidRPr="00990DC4">
        <w:rPr>
          <w:rFonts w:asciiTheme="minorHAnsi" w:eastAsia="Times New Roman" w:hAnsiTheme="minorHAnsi"/>
          <w:color w:val="231F20"/>
          <w:sz w:val="120"/>
          <w:szCs w:val="120"/>
        </w:rPr>
        <w:t>deﬁ</w:t>
      </w:r>
      <w:proofErr w:type="spellEnd"/>
      <w:r w:rsidRPr="00990DC4">
        <w:rPr>
          <w:rFonts w:asciiTheme="minorHAnsi" w:eastAsia="Times New Roman" w:hAnsiTheme="minorHAnsi"/>
          <w:color w:val="231F20"/>
          <w:sz w:val="120"/>
          <w:szCs w:val="120"/>
        </w:rPr>
        <w:t xml:space="preserve"> ned primarily in terms of ﬁnancial propriety and</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a reduction in waiting times. All hospitals could apply for FT status, and thus, the programme essentially gave</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all hospitals (not just FTs) an incentive not to make losses and, possibly, to increase quality or at least not in-</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crease waiting times.</w:t>
      </w:r>
    </w:p>
    <w:p w:rsidR="008B39D3" w:rsidRPr="00990DC4" w:rsidRDefault="008B39D3" w:rsidP="008B39D3">
      <w:pPr>
        <w:shd w:val="clear" w:color="auto" w:fill="FFFFFF"/>
        <w:spacing w:line="0" w:lineRule="auto"/>
        <w:rPr>
          <w:rFonts w:asciiTheme="minorHAnsi" w:eastAsia="Times New Roman" w:hAnsiTheme="minorHAnsi"/>
          <w:color w:val="231F20"/>
          <w:sz w:val="80"/>
          <w:szCs w:val="80"/>
        </w:rPr>
      </w:pPr>
      <w:r w:rsidRPr="00990DC4">
        <w:rPr>
          <w:rFonts w:asciiTheme="minorHAnsi" w:eastAsia="Times New Roman" w:hAnsiTheme="minorHAnsi"/>
          <w:color w:val="231F20"/>
          <w:sz w:val="80"/>
          <w:szCs w:val="80"/>
        </w:rPr>
        <w:t>6</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r w:rsidRPr="00990DC4">
        <w:rPr>
          <w:rFonts w:asciiTheme="minorHAnsi" w:eastAsia="Times New Roman" w:hAnsiTheme="minorHAnsi"/>
          <w:color w:val="231F20"/>
          <w:sz w:val="120"/>
          <w:szCs w:val="120"/>
        </w:rPr>
        <w:t xml:space="preserve">The second route was that the government subsidized the entry of private sector </w:t>
      </w:r>
      <w:proofErr w:type="spellStart"/>
      <w:r w:rsidRPr="00990DC4">
        <w:rPr>
          <w:rFonts w:asciiTheme="minorHAnsi" w:eastAsia="Times New Roman" w:hAnsiTheme="minorHAnsi"/>
          <w:color w:val="231F20"/>
          <w:sz w:val="120"/>
          <w:szCs w:val="120"/>
        </w:rPr>
        <w:t>provi</w:t>
      </w:r>
      <w:proofErr w:type="spellEnd"/>
      <w:r w:rsidRPr="00990DC4">
        <w:rPr>
          <w:rFonts w:asciiTheme="minorHAnsi" w:eastAsia="Times New Roman" w:hAnsiTheme="minorHAnsi"/>
          <w:color w:val="231F20"/>
          <w:sz w:val="120"/>
          <w:szCs w:val="120"/>
        </w:rPr>
        <w:t>-</w:t>
      </w:r>
    </w:p>
    <w:p w:rsidR="008B39D3" w:rsidRPr="00990DC4" w:rsidRDefault="008B39D3" w:rsidP="008B39D3">
      <w:pPr>
        <w:shd w:val="clear" w:color="auto" w:fill="FFFFFF"/>
        <w:spacing w:line="0" w:lineRule="auto"/>
        <w:rPr>
          <w:rFonts w:asciiTheme="minorHAnsi" w:eastAsia="Times New Roman" w:hAnsiTheme="minorHAnsi"/>
          <w:color w:val="231F20"/>
          <w:sz w:val="120"/>
          <w:szCs w:val="120"/>
        </w:rPr>
      </w:pPr>
      <w:proofErr w:type="spellStart"/>
      <w:r w:rsidRPr="00990DC4">
        <w:rPr>
          <w:rFonts w:asciiTheme="minorHAnsi" w:eastAsia="Times New Roman" w:hAnsiTheme="minorHAnsi"/>
          <w:color w:val="231F20"/>
          <w:sz w:val="120"/>
          <w:szCs w:val="120"/>
        </w:rPr>
        <w:t>ders</w:t>
      </w:r>
      <w:proofErr w:type="spellEnd"/>
      <w:r w:rsidRPr="00990DC4">
        <w:rPr>
          <w:rFonts w:asciiTheme="minorHAnsi" w:eastAsia="Times New Roman" w:hAnsiTheme="minorHAnsi"/>
          <w:color w:val="231F20"/>
          <w:sz w:val="120"/>
          <w:szCs w:val="120"/>
        </w:rPr>
        <w:t xml:space="preserve"> who supplied elective treatments for which there were long waiting lists.</w:t>
      </w:r>
    </w:p>
    <w:p w:rsidR="009B4335" w:rsidRPr="00990DC4" w:rsidRDefault="009B4335" w:rsidP="00D12FC1">
      <w:pPr>
        <w:spacing w:line="276" w:lineRule="auto"/>
        <w:rPr>
          <w:rFonts w:asciiTheme="minorHAnsi" w:hAnsiTheme="minorHAnsi"/>
          <w:bCs/>
          <w:sz w:val="22"/>
          <w:szCs w:val="22"/>
        </w:rPr>
      </w:pPr>
    </w:p>
    <w:p w:rsidR="009B4335" w:rsidRPr="00990DC4" w:rsidRDefault="009B4335" w:rsidP="00D12FC1">
      <w:pPr>
        <w:spacing w:line="276" w:lineRule="auto"/>
        <w:rPr>
          <w:rFonts w:asciiTheme="minorHAnsi" w:hAnsiTheme="minorHAnsi"/>
          <w:bCs/>
          <w:sz w:val="22"/>
          <w:szCs w:val="22"/>
        </w:rPr>
      </w:pPr>
    </w:p>
    <w:p w:rsidR="00C642B7" w:rsidRPr="00990DC4" w:rsidRDefault="00C642B7" w:rsidP="003E74FA">
      <w:pPr>
        <w:spacing w:line="276" w:lineRule="auto"/>
        <w:rPr>
          <w:rFonts w:asciiTheme="minorHAnsi" w:hAnsiTheme="minorHAnsi"/>
          <w:bCs/>
        </w:rPr>
      </w:pPr>
      <w:r w:rsidRPr="00990DC4">
        <w:rPr>
          <w:rFonts w:asciiTheme="minorHAnsi" w:hAnsiTheme="minorHAnsi"/>
          <w:bCs/>
        </w:rPr>
        <w:t>Introduction</w:t>
      </w:r>
    </w:p>
    <w:p w:rsidR="003616D2" w:rsidRPr="00990DC4" w:rsidRDefault="003616D2" w:rsidP="00D12FC1">
      <w:pPr>
        <w:spacing w:line="276" w:lineRule="auto"/>
        <w:rPr>
          <w:rFonts w:asciiTheme="minorHAnsi" w:hAnsiTheme="minorHAnsi"/>
          <w:bCs/>
          <w:sz w:val="22"/>
          <w:szCs w:val="22"/>
        </w:rPr>
      </w:pPr>
    </w:p>
    <w:p w:rsidR="00C642B7" w:rsidRPr="00990DC4" w:rsidRDefault="00240993" w:rsidP="00D12FC1">
      <w:pPr>
        <w:spacing w:line="276" w:lineRule="auto"/>
        <w:rPr>
          <w:rFonts w:asciiTheme="minorHAnsi" w:hAnsiTheme="minorHAnsi"/>
          <w:bCs/>
          <w:sz w:val="22"/>
          <w:szCs w:val="22"/>
        </w:rPr>
      </w:pPr>
      <w:r w:rsidRPr="00990DC4">
        <w:rPr>
          <w:rFonts w:asciiTheme="minorHAnsi" w:hAnsiTheme="minorHAnsi"/>
          <w:bCs/>
          <w:sz w:val="22"/>
          <w:szCs w:val="22"/>
        </w:rPr>
        <w:t>The healthcare sector is characterised by e</w:t>
      </w:r>
      <w:r w:rsidR="00C642B7" w:rsidRPr="00990DC4">
        <w:rPr>
          <w:rFonts w:asciiTheme="minorHAnsi" w:hAnsiTheme="minorHAnsi"/>
          <w:bCs/>
          <w:sz w:val="22"/>
          <w:szCs w:val="22"/>
        </w:rPr>
        <w:t xml:space="preserve">xpenditure growth </w:t>
      </w:r>
      <w:r w:rsidRPr="00990DC4">
        <w:rPr>
          <w:rFonts w:asciiTheme="minorHAnsi" w:hAnsiTheme="minorHAnsi"/>
          <w:bCs/>
          <w:sz w:val="22"/>
          <w:szCs w:val="22"/>
        </w:rPr>
        <w:t>over a long period, driven by a combination of population change and income growth on the demand side and innovation on the supply side. The ensuing rise in spending</w:t>
      </w:r>
      <w:r w:rsidR="007232D7" w:rsidRPr="00990DC4">
        <w:rPr>
          <w:rFonts w:asciiTheme="minorHAnsi" w:hAnsiTheme="minorHAnsi"/>
          <w:bCs/>
          <w:sz w:val="22"/>
          <w:szCs w:val="22"/>
        </w:rPr>
        <w:t xml:space="preserve"> </w:t>
      </w:r>
      <w:r w:rsidRPr="00990DC4">
        <w:rPr>
          <w:rFonts w:asciiTheme="minorHAnsi" w:hAnsiTheme="minorHAnsi"/>
          <w:bCs/>
          <w:sz w:val="22"/>
          <w:szCs w:val="22"/>
        </w:rPr>
        <w:t xml:space="preserve">has meant that raising quality whilst keeping costs under control is a central issue for policy makers. The introduction of competition into </w:t>
      </w:r>
      <w:r w:rsidR="00D57587" w:rsidRPr="00990DC4">
        <w:rPr>
          <w:rFonts w:asciiTheme="minorHAnsi" w:hAnsiTheme="minorHAnsi"/>
          <w:bCs/>
          <w:sz w:val="22"/>
          <w:szCs w:val="22"/>
        </w:rPr>
        <w:t>healthcare has been seen as o</w:t>
      </w:r>
      <w:r w:rsidR="00E7617F" w:rsidRPr="00990DC4">
        <w:rPr>
          <w:rFonts w:asciiTheme="minorHAnsi" w:hAnsiTheme="minorHAnsi"/>
          <w:bCs/>
          <w:sz w:val="22"/>
          <w:szCs w:val="22"/>
        </w:rPr>
        <w:t>ne means of tackling this issue.</w:t>
      </w:r>
    </w:p>
    <w:p w:rsidR="003616D2" w:rsidRPr="00990DC4" w:rsidRDefault="003616D2" w:rsidP="00D12FC1">
      <w:pPr>
        <w:spacing w:line="276" w:lineRule="auto"/>
        <w:rPr>
          <w:rFonts w:asciiTheme="minorHAnsi" w:hAnsiTheme="minorHAnsi"/>
          <w:bCs/>
          <w:sz w:val="22"/>
          <w:szCs w:val="22"/>
        </w:rPr>
      </w:pPr>
    </w:p>
    <w:p w:rsidR="009B0405" w:rsidRPr="00990DC4" w:rsidRDefault="00705BB8" w:rsidP="00D12FC1">
      <w:pPr>
        <w:spacing w:line="276" w:lineRule="auto"/>
        <w:rPr>
          <w:rFonts w:asciiTheme="minorHAnsi" w:hAnsiTheme="minorHAnsi"/>
          <w:bCs/>
          <w:sz w:val="22"/>
          <w:szCs w:val="22"/>
        </w:rPr>
      </w:pPr>
      <w:r w:rsidRPr="00990DC4">
        <w:rPr>
          <w:rFonts w:asciiTheme="minorHAnsi" w:hAnsiTheme="minorHAnsi"/>
          <w:bCs/>
          <w:sz w:val="22"/>
          <w:szCs w:val="22"/>
        </w:rPr>
        <w:t>C</w:t>
      </w:r>
      <w:r w:rsidR="00D57587" w:rsidRPr="00990DC4">
        <w:rPr>
          <w:rFonts w:asciiTheme="minorHAnsi" w:hAnsiTheme="minorHAnsi"/>
          <w:bCs/>
          <w:sz w:val="22"/>
          <w:szCs w:val="22"/>
        </w:rPr>
        <w:t xml:space="preserve">ompetition </w:t>
      </w:r>
      <w:r w:rsidRPr="00990DC4">
        <w:rPr>
          <w:rFonts w:asciiTheme="minorHAnsi" w:hAnsiTheme="minorHAnsi"/>
          <w:bCs/>
          <w:sz w:val="22"/>
          <w:szCs w:val="22"/>
        </w:rPr>
        <w:t xml:space="preserve">in healthcare </w:t>
      </w:r>
      <w:r w:rsidR="005469C2" w:rsidRPr="00990DC4">
        <w:rPr>
          <w:rFonts w:asciiTheme="minorHAnsi" w:hAnsiTheme="minorHAnsi"/>
          <w:bCs/>
          <w:sz w:val="22"/>
          <w:szCs w:val="22"/>
        </w:rPr>
        <w:t xml:space="preserve">has </w:t>
      </w:r>
      <w:r w:rsidR="0069504F" w:rsidRPr="00990DC4">
        <w:rPr>
          <w:rFonts w:asciiTheme="minorHAnsi" w:hAnsiTheme="minorHAnsi"/>
          <w:bCs/>
          <w:sz w:val="22"/>
          <w:szCs w:val="22"/>
        </w:rPr>
        <w:t xml:space="preserve">a simple </w:t>
      </w:r>
      <w:r w:rsidR="005469C2" w:rsidRPr="00990DC4">
        <w:rPr>
          <w:rFonts w:asciiTheme="minorHAnsi" w:hAnsiTheme="minorHAnsi"/>
          <w:bCs/>
          <w:sz w:val="22"/>
          <w:szCs w:val="22"/>
        </w:rPr>
        <w:t>political appeal</w:t>
      </w:r>
      <w:r w:rsidR="00D57587" w:rsidRPr="00990DC4">
        <w:rPr>
          <w:rFonts w:asciiTheme="minorHAnsi" w:hAnsiTheme="minorHAnsi"/>
          <w:bCs/>
          <w:sz w:val="22"/>
          <w:szCs w:val="22"/>
        </w:rPr>
        <w:t xml:space="preserve">. </w:t>
      </w:r>
      <w:r w:rsidR="00C045E2">
        <w:rPr>
          <w:rFonts w:asciiTheme="minorHAnsi" w:hAnsiTheme="minorHAnsi"/>
          <w:bCs/>
          <w:sz w:val="22"/>
          <w:szCs w:val="22"/>
        </w:rPr>
        <w:t>I</w:t>
      </w:r>
      <w:r w:rsidR="00D57587" w:rsidRPr="00990DC4">
        <w:rPr>
          <w:rFonts w:asciiTheme="minorHAnsi" w:hAnsiTheme="minorHAnsi"/>
          <w:bCs/>
          <w:sz w:val="22"/>
          <w:szCs w:val="22"/>
        </w:rPr>
        <w:t>n the rest of the economy</w:t>
      </w:r>
      <w:r w:rsidR="00C045E2">
        <w:rPr>
          <w:rFonts w:asciiTheme="minorHAnsi" w:hAnsiTheme="minorHAnsi"/>
          <w:bCs/>
          <w:sz w:val="22"/>
          <w:szCs w:val="22"/>
        </w:rPr>
        <w:t>, competition</w:t>
      </w:r>
      <w:r w:rsidR="00D57587" w:rsidRPr="00990DC4">
        <w:rPr>
          <w:rFonts w:asciiTheme="minorHAnsi" w:hAnsiTheme="minorHAnsi"/>
          <w:bCs/>
          <w:sz w:val="22"/>
          <w:szCs w:val="22"/>
        </w:rPr>
        <w:t xml:space="preserve"> is generally argued to promote growth (</w:t>
      </w:r>
      <w:r w:rsidR="00093750" w:rsidRPr="00990DC4">
        <w:rPr>
          <w:rFonts w:asciiTheme="minorHAnsi" w:hAnsiTheme="minorHAnsi"/>
          <w:bCs/>
          <w:sz w:val="22"/>
          <w:szCs w:val="22"/>
        </w:rPr>
        <w:t xml:space="preserve">for example, </w:t>
      </w:r>
      <w:proofErr w:type="spellStart"/>
      <w:r w:rsidR="00093750" w:rsidRPr="00990DC4">
        <w:rPr>
          <w:rFonts w:asciiTheme="minorHAnsi" w:hAnsiTheme="minorHAnsi"/>
          <w:bCs/>
          <w:sz w:val="22"/>
          <w:szCs w:val="22"/>
        </w:rPr>
        <w:t>Aghion</w:t>
      </w:r>
      <w:proofErr w:type="spellEnd"/>
      <w:r w:rsidR="00093750" w:rsidRPr="00990DC4">
        <w:rPr>
          <w:rFonts w:asciiTheme="minorHAnsi" w:hAnsiTheme="minorHAnsi"/>
          <w:bCs/>
          <w:sz w:val="22"/>
          <w:szCs w:val="22"/>
        </w:rPr>
        <w:t xml:space="preserve"> </w:t>
      </w:r>
      <w:r w:rsidR="009948A8" w:rsidRPr="00990DC4">
        <w:rPr>
          <w:rFonts w:asciiTheme="minorHAnsi" w:hAnsiTheme="minorHAnsi"/>
          <w:bCs/>
          <w:sz w:val="22"/>
          <w:szCs w:val="22"/>
        </w:rPr>
        <w:t>et al., 2005</w:t>
      </w:r>
      <w:r w:rsidR="00D57587" w:rsidRPr="00990DC4">
        <w:rPr>
          <w:rFonts w:asciiTheme="minorHAnsi" w:hAnsiTheme="minorHAnsi"/>
          <w:bCs/>
          <w:sz w:val="22"/>
          <w:szCs w:val="22"/>
        </w:rPr>
        <w:t>)</w:t>
      </w:r>
      <w:r w:rsidR="005469C2" w:rsidRPr="00990DC4">
        <w:rPr>
          <w:rFonts w:asciiTheme="minorHAnsi" w:hAnsiTheme="minorHAnsi"/>
          <w:bCs/>
          <w:sz w:val="22"/>
          <w:szCs w:val="22"/>
        </w:rPr>
        <w:t xml:space="preserve"> and its introduction into traditionally heavily regulated and often </w:t>
      </w:r>
      <w:r w:rsidR="007D1257">
        <w:rPr>
          <w:rFonts w:asciiTheme="minorHAnsi" w:hAnsiTheme="minorHAnsi"/>
          <w:bCs/>
          <w:sz w:val="22"/>
          <w:szCs w:val="22"/>
        </w:rPr>
        <w:t>centrally</w:t>
      </w:r>
      <w:r w:rsidR="007D1257" w:rsidRPr="00990DC4">
        <w:rPr>
          <w:rFonts w:asciiTheme="minorHAnsi" w:hAnsiTheme="minorHAnsi"/>
          <w:bCs/>
          <w:sz w:val="22"/>
          <w:szCs w:val="22"/>
        </w:rPr>
        <w:t xml:space="preserve"> </w:t>
      </w:r>
      <w:r w:rsidR="005469C2" w:rsidRPr="00990DC4">
        <w:rPr>
          <w:rFonts w:asciiTheme="minorHAnsi" w:hAnsiTheme="minorHAnsi"/>
          <w:bCs/>
          <w:sz w:val="22"/>
          <w:szCs w:val="22"/>
        </w:rPr>
        <w:t>deliver</w:t>
      </w:r>
      <w:r w:rsidR="007D1257">
        <w:rPr>
          <w:rFonts w:asciiTheme="minorHAnsi" w:hAnsiTheme="minorHAnsi"/>
          <w:bCs/>
          <w:sz w:val="22"/>
          <w:szCs w:val="22"/>
        </w:rPr>
        <w:t>ed</w:t>
      </w:r>
      <w:r w:rsidR="005469C2" w:rsidRPr="00990DC4">
        <w:rPr>
          <w:rFonts w:asciiTheme="minorHAnsi" w:hAnsiTheme="minorHAnsi"/>
          <w:bCs/>
          <w:sz w:val="22"/>
          <w:szCs w:val="22"/>
        </w:rPr>
        <w:t xml:space="preserve"> and finance</w:t>
      </w:r>
      <w:r w:rsidR="007D1257">
        <w:rPr>
          <w:rFonts w:asciiTheme="minorHAnsi" w:hAnsiTheme="minorHAnsi"/>
          <w:bCs/>
          <w:sz w:val="22"/>
          <w:szCs w:val="22"/>
        </w:rPr>
        <w:t>d</w:t>
      </w:r>
      <w:r w:rsidR="005469C2" w:rsidRPr="00990DC4">
        <w:rPr>
          <w:rFonts w:asciiTheme="minorHAnsi" w:hAnsiTheme="minorHAnsi"/>
          <w:bCs/>
          <w:sz w:val="22"/>
          <w:szCs w:val="22"/>
        </w:rPr>
        <w:t xml:space="preserve"> </w:t>
      </w:r>
      <w:r w:rsidRPr="00990DC4">
        <w:rPr>
          <w:rFonts w:asciiTheme="minorHAnsi" w:hAnsiTheme="minorHAnsi"/>
          <w:bCs/>
          <w:sz w:val="22"/>
          <w:szCs w:val="22"/>
        </w:rPr>
        <w:t xml:space="preserve">healthcare </w:t>
      </w:r>
      <w:r w:rsidR="005469C2" w:rsidRPr="00990DC4">
        <w:rPr>
          <w:rFonts w:asciiTheme="minorHAnsi" w:hAnsiTheme="minorHAnsi"/>
          <w:bCs/>
          <w:sz w:val="22"/>
          <w:szCs w:val="22"/>
        </w:rPr>
        <w:t xml:space="preserve">systems is argued to increase consumer responsiveness and drive quality and productivity increases (Le Grand </w:t>
      </w:r>
      <w:r w:rsidR="00AC2913" w:rsidRPr="00990DC4">
        <w:rPr>
          <w:rFonts w:asciiTheme="minorHAnsi" w:hAnsiTheme="minorHAnsi"/>
          <w:bCs/>
          <w:sz w:val="22"/>
          <w:szCs w:val="22"/>
        </w:rPr>
        <w:t>2006</w:t>
      </w:r>
      <w:r w:rsidR="005469C2" w:rsidRPr="00990DC4">
        <w:rPr>
          <w:rFonts w:asciiTheme="minorHAnsi" w:hAnsiTheme="minorHAnsi"/>
          <w:bCs/>
          <w:sz w:val="22"/>
          <w:szCs w:val="22"/>
        </w:rPr>
        <w:t>). However, competition i</w:t>
      </w:r>
      <w:r w:rsidR="00926E0E" w:rsidRPr="00990DC4">
        <w:rPr>
          <w:rFonts w:asciiTheme="minorHAnsi" w:hAnsiTheme="minorHAnsi"/>
          <w:bCs/>
          <w:sz w:val="22"/>
          <w:szCs w:val="22"/>
        </w:rPr>
        <w:t xml:space="preserve">n </w:t>
      </w:r>
      <w:r w:rsidR="009B0405" w:rsidRPr="00990DC4">
        <w:rPr>
          <w:rFonts w:asciiTheme="minorHAnsi" w:hAnsiTheme="minorHAnsi"/>
          <w:bCs/>
          <w:sz w:val="22"/>
          <w:szCs w:val="22"/>
        </w:rPr>
        <w:t xml:space="preserve">the largest healthcare market in the world – the </w:t>
      </w:r>
      <w:r w:rsidR="00926E0E" w:rsidRPr="00990DC4">
        <w:rPr>
          <w:rFonts w:asciiTheme="minorHAnsi" w:hAnsiTheme="minorHAnsi"/>
          <w:bCs/>
          <w:sz w:val="22"/>
          <w:szCs w:val="22"/>
        </w:rPr>
        <w:t>USA</w:t>
      </w:r>
      <w:r w:rsidR="005469C2" w:rsidRPr="00990DC4">
        <w:rPr>
          <w:rFonts w:asciiTheme="minorHAnsi" w:hAnsiTheme="minorHAnsi"/>
          <w:bCs/>
          <w:sz w:val="22"/>
          <w:szCs w:val="22"/>
        </w:rPr>
        <w:t xml:space="preserve"> </w:t>
      </w:r>
      <w:r w:rsidR="009B0405" w:rsidRPr="00990DC4">
        <w:rPr>
          <w:rFonts w:asciiTheme="minorHAnsi" w:hAnsiTheme="minorHAnsi"/>
          <w:bCs/>
          <w:sz w:val="22"/>
          <w:szCs w:val="22"/>
        </w:rPr>
        <w:t xml:space="preserve">- </w:t>
      </w:r>
      <w:r w:rsidR="005469C2" w:rsidRPr="00990DC4">
        <w:rPr>
          <w:rFonts w:asciiTheme="minorHAnsi" w:hAnsiTheme="minorHAnsi"/>
          <w:bCs/>
          <w:sz w:val="22"/>
          <w:szCs w:val="22"/>
        </w:rPr>
        <w:t>has been accompanied by a wave of consolidations</w:t>
      </w:r>
      <w:r w:rsidRPr="00990DC4">
        <w:rPr>
          <w:rFonts w:asciiTheme="minorHAnsi" w:hAnsiTheme="minorHAnsi"/>
          <w:bCs/>
          <w:sz w:val="22"/>
          <w:szCs w:val="22"/>
        </w:rPr>
        <w:t xml:space="preserve"> on both the insurer and delivery sides of the market, leading to price increases for consumers</w:t>
      </w:r>
      <w:r w:rsidR="005469C2" w:rsidRPr="00990DC4">
        <w:rPr>
          <w:rFonts w:asciiTheme="minorHAnsi" w:hAnsiTheme="minorHAnsi"/>
          <w:bCs/>
          <w:sz w:val="22"/>
          <w:szCs w:val="22"/>
        </w:rPr>
        <w:t xml:space="preserve"> and </w:t>
      </w:r>
      <w:r w:rsidRPr="00990DC4">
        <w:rPr>
          <w:rFonts w:asciiTheme="minorHAnsi" w:hAnsiTheme="minorHAnsi"/>
          <w:bCs/>
          <w:sz w:val="22"/>
          <w:szCs w:val="22"/>
        </w:rPr>
        <w:t>mixed effects on quality (e.g.</w:t>
      </w:r>
      <w:r w:rsidRPr="00990DC4">
        <w:rPr>
          <w:rFonts w:asciiTheme="minorHAnsi" w:hAnsiTheme="minorHAnsi"/>
          <w:bCs/>
          <w:sz w:val="22"/>
          <w:szCs w:val="22"/>
          <w:lang w:val="en-US"/>
        </w:rPr>
        <w:t xml:space="preserve"> </w:t>
      </w:r>
      <w:proofErr w:type="spellStart"/>
      <w:r w:rsidRPr="00990DC4">
        <w:rPr>
          <w:rFonts w:asciiTheme="minorHAnsi" w:hAnsiTheme="minorHAnsi"/>
          <w:bCs/>
          <w:sz w:val="22"/>
          <w:szCs w:val="22"/>
          <w:lang w:val="en-US"/>
        </w:rPr>
        <w:t>Gowrisankaran</w:t>
      </w:r>
      <w:proofErr w:type="spellEnd"/>
      <w:r w:rsidRPr="00990DC4">
        <w:rPr>
          <w:rFonts w:asciiTheme="minorHAnsi" w:hAnsiTheme="minorHAnsi"/>
          <w:bCs/>
          <w:sz w:val="22"/>
          <w:szCs w:val="22"/>
          <w:lang w:val="en-US"/>
        </w:rPr>
        <w:t xml:space="preserve"> et al., 2015</w:t>
      </w:r>
      <w:r w:rsidRPr="00990DC4">
        <w:rPr>
          <w:rFonts w:asciiTheme="minorHAnsi" w:hAnsiTheme="minorHAnsi"/>
          <w:bCs/>
          <w:sz w:val="22"/>
          <w:szCs w:val="22"/>
        </w:rPr>
        <w:t xml:space="preserve">). This has </w:t>
      </w:r>
      <w:r w:rsidR="005469C2" w:rsidRPr="00990DC4">
        <w:rPr>
          <w:rFonts w:asciiTheme="minorHAnsi" w:hAnsiTheme="minorHAnsi"/>
          <w:bCs/>
          <w:sz w:val="22"/>
          <w:szCs w:val="22"/>
        </w:rPr>
        <w:t xml:space="preserve">led to questions about the </w:t>
      </w:r>
      <w:r w:rsidRPr="00990DC4">
        <w:rPr>
          <w:rFonts w:asciiTheme="minorHAnsi" w:hAnsiTheme="minorHAnsi"/>
          <w:bCs/>
          <w:sz w:val="22"/>
          <w:szCs w:val="22"/>
        </w:rPr>
        <w:t>functioning of markets in healthcare and the use of competition as a tool.</w:t>
      </w:r>
    </w:p>
    <w:p w:rsidR="003616D2" w:rsidRPr="00990DC4" w:rsidRDefault="003616D2" w:rsidP="00D12FC1">
      <w:pPr>
        <w:spacing w:line="276" w:lineRule="auto"/>
        <w:rPr>
          <w:rFonts w:asciiTheme="minorHAnsi" w:hAnsiTheme="minorHAnsi"/>
          <w:bCs/>
          <w:sz w:val="22"/>
          <w:szCs w:val="22"/>
        </w:rPr>
      </w:pPr>
    </w:p>
    <w:p w:rsidR="00DF4DE6" w:rsidRPr="00990DC4" w:rsidRDefault="00926E0E" w:rsidP="00D12FC1">
      <w:pPr>
        <w:spacing w:line="276" w:lineRule="auto"/>
        <w:rPr>
          <w:rFonts w:asciiTheme="minorHAnsi" w:hAnsiTheme="minorHAnsi"/>
          <w:bCs/>
          <w:sz w:val="22"/>
          <w:szCs w:val="22"/>
        </w:rPr>
      </w:pPr>
      <w:r w:rsidRPr="00990DC4">
        <w:rPr>
          <w:rFonts w:asciiTheme="minorHAnsi" w:hAnsiTheme="minorHAnsi"/>
          <w:bCs/>
          <w:sz w:val="22"/>
          <w:szCs w:val="22"/>
        </w:rPr>
        <w:t xml:space="preserve">This paper examines the lessons that can be learnt from </w:t>
      </w:r>
      <w:r w:rsidR="009948A8" w:rsidRPr="00990DC4">
        <w:rPr>
          <w:rFonts w:asciiTheme="minorHAnsi" w:hAnsiTheme="minorHAnsi"/>
          <w:bCs/>
          <w:sz w:val="22"/>
          <w:szCs w:val="22"/>
        </w:rPr>
        <w:t xml:space="preserve">the use of competition in the regulated and more </w:t>
      </w:r>
      <w:r w:rsidR="0069504F" w:rsidRPr="00990DC4">
        <w:rPr>
          <w:rFonts w:asciiTheme="minorHAnsi" w:hAnsiTheme="minorHAnsi"/>
          <w:bCs/>
          <w:sz w:val="22"/>
          <w:szCs w:val="22"/>
        </w:rPr>
        <w:t>publicly-</w:t>
      </w:r>
      <w:r w:rsidR="009948A8" w:rsidRPr="00990DC4">
        <w:rPr>
          <w:rFonts w:asciiTheme="minorHAnsi" w:hAnsiTheme="minorHAnsi"/>
          <w:bCs/>
          <w:sz w:val="22"/>
          <w:szCs w:val="22"/>
        </w:rPr>
        <w:t xml:space="preserve">funded </w:t>
      </w:r>
      <w:r w:rsidRPr="00990DC4">
        <w:rPr>
          <w:rFonts w:asciiTheme="minorHAnsi" w:hAnsiTheme="minorHAnsi"/>
          <w:bCs/>
          <w:sz w:val="22"/>
          <w:szCs w:val="22"/>
        </w:rPr>
        <w:t>European context</w:t>
      </w:r>
      <w:r w:rsidR="009D0217" w:rsidRPr="00990DC4">
        <w:rPr>
          <w:rFonts w:asciiTheme="minorHAnsi" w:hAnsiTheme="minorHAnsi"/>
          <w:bCs/>
          <w:sz w:val="22"/>
          <w:szCs w:val="22"/>
        </w:rPr>
        <w:t xml:space="preserve">, in which universal coverage is in place and the commitment to equity is strong. </w:t>
      </w:r>
      <w:r w:rsidR="00216235" w:rsidRPr="00990DC4">
        <w:rPr>
          <w:rFonts w:asciiTheme="minorHAnsi" w:hAnsiTheme="minorHAnsi"/>
          <w:bCs/>
          <w:sz w:val="22"/>
          <w:szCs w:val="22"/>
        </w:rPr>
        <w:t xml:space="preserve"> The paper focuses on </w:t>
      </w:r>
      <w:r w:rsidR="009D0217" w:rsidRPr="00990DC4">
        <w:rPr>
          <w:rFonts w:asciiTheme="minorHAnsi" w:hAnsiTheme="minorHAnsi"/>
          <w:bCs/>
          <w:sz w:val="22"/>
          <w:szCs w:val="22"/>
        </w:rPr>
        <w:t>the</w:t>
      </w:r>
      <w:r w:rsidR="009948A8" w:rsidRPr="00990DC4">
        <w:rPr>
          <w:rFonts w:asciiTheme="minorHAnsi" w:hAnsiTheme="minorHAnsi"/>
          <w:bCs/>
          <w:sz w:val="22"/>
          <w:szCs w:val="22"/>
        </w:rPr>
        <w:t xml:space="preserve"> UK</w:t>
      </w:r>
      <w:r w:rsidR="0069504F" w:rsidRPr="00990DC4">
        <w:rPr>
          <w:rFonts w:asciiTheme="minorHAnsi" w:hAnsiTheme="minorHAnsi"/>
          <w:bCs/>
          <w:sz w:val="22"/>
          <w:szCs w:val="22"/>
        </w:rPr>
        <w:t xml:space="preserve"> </w:t>
      </w:r>
      <w:r w:rsidR="009D0217" w:rsidRPr="00990DC4">
        <w:rPr>
          <w:rFonts w:asciiTheme="minorHAnsi" w:hAnsiTheme="minorHAnsi"/>
          <w:bCs/>
          <w:sz w:val="22"/>
          <w:szCs w:val="22"/>
        </w:rPr>
        <w:t>and within this</w:t>
      </w:r>
      <w:r w:rsidR="00904F9B">
        <w:rPr>
          <w:rFonts w:asciiTheme="minorHAnsi" w:hAnsiTheme="minorHAnsi"/>
          <w:bCs/>
          <w:sz w:val="22"/>
          <w:szCs w:val="22"/>
        </w:rPr>
        <w:t>,</w:t>
      </w:r>
      <w:r w:rsidR="009D0217" w:rsidRPr="00990DC4">
        <w:rPr>
          <w:rFonts w:asciiTheme="minorHAnsi" w:hAnsiTheme="minorHAnsi"/>
          <w:bCs/>
          <w:sz w:val="22"/>
          <w:szCs w:val="22"/>
        </w:rPr>
        <w:t xml:space="preserve"> </w:t>
      </w:r>
      <w:r w:rsidR="00DF4DE6" w:rsidRPr="00990DC4">
        <w:rPr>
          <w:rFonts w:asciiTheme="minorHAnsi" w:hAnsiTheme="minorHAnsi"/>
          <w:bCs/>
          <w:sz w:val="22"/>
          <w:szCs w:val="22"/>
        </w:rPr>
        <w:t xml:space="preserve">mainly </w:t>
      </w:r>
      <w:r w:rsidR="009D0217" w:rsidRPr="00990DC4">
        <w:rPr>
          <w:rFonts w:asciiTheme="minorHAnsi" w:hAnsiTheme="minorHAnsi"/>
          <w:bCs/>
          <w:sz w:val="22"/>
          <w:szCs w:val="22"/>
        </w:rPr>
        <w:t xml:space="preserve">England. </w:t>
      </w:r>
      <w:r w:rsidR="004B4A77">
        <w:rPr>
          <w:rFonts w:asciiTheme="minorHAnsi" w:hAnsiTheme="minorHAnsi"/>
          <w:bCs/>
          <w:sz w:val="22"/>
          <w:szCs w:val="22"/>
        </w:rPr>
        <w:t>I</w:t>
      </w:r>
      <w:r w:rsidR="009948A8" w:rsidRPr="00990DC4">
        <w:rPr>
          <w:rFonts w:asciiTheme="minorHAnsi" w:hAnsiTheme="minorHAnsi"/>
          <w:bCs/>
          <w:sz w:val="22"/>
          <w:szCs w:val="22"/>
        </w:rPr>
        <w:t>n the</w:t>
      </w:r>
      <w:r w:rsidRPr="00990DC4">
        <w:rPr>
          <w:rFonts w:asciiTheme="minorHAnsi" w:hAnsiTheme="minorHAnsi"/>
          <w:bCs/>
          <w:sz w:val="22"/>
          <w:szCs w:val="22"/>
        </w:rPr>
        <w:t xml:space="preserve"> European context, the UK has been a pioneer in opening up previously heavily regulated and centralised public services to competition. Following a wave of privatisations of utilities and transport systems in the 1980s, the UK government turned its attention to public services, opening up education, housing and healthcare to competition in </w:t>
      </w:r>
      <w:r w:rsidR="00FE4BE9">
        <w:rPr>
          <w:rFonts w:asciiTheme="minorHAnsi" w:hAnsiTheme="minorHAnsi"/>
          <w:bCs/>
          <w:sz w:val="22"/>
          <w:szCs w:val="22"/>
        </w:rPr>
        <w:t xml:space="preserve">the </w:t>
      </w:r>
      <w:r w:rsidRPr="00990DC4">
        <w:rPr>
          <w:rFonts w:asciiTheme="minorHAnsi" w:hAnsiTheme="minorHAnsi"/>
          <w:bCs/>
          <w:sz w:val="22"/>
          <w:szCs w:val="22"/>
        </w:rPr>
        <w:t>provision of serv</w:t>
      </w:r>
      <w:r w:rsidR="00827BD3" w:rsidRPr="00990DC4">
        <w:rPr>
          <w:rFonts w:asciiTheme="minorHAnsi" w:hAnsiTheme="minorHAnsi"/>
          <w:bCs/>
          <w:sz w:val="22"/>
          <w:szCs w:val="22"/>
        </w:rPr>
        <w:t>ices (Le Grand and Bartlett 1993</w:t>
      </w:r>
      <w:r w:rsidRPr="00990DC4">
        <w:rPr>
          <w:rFonts w:asciiTheme="minorHAnsi" w:hAnsiTheme="minorHAnsi"/>
          <w:bCs/>
          <w:sz w:val="22"/>
          <w:szCs w:val="22"/>
        </w:rPr>
        <w:t xml:space="preserve">). </w:t>
      </w:r>
      <w:r w:rsidR="009B0405" w:rsidRPr="00990DC4">
        <w:rPr>
          <w:rFonts w:asciiTheme="minorHAnsi" w:hAnsiTheme="minorHAnsi"/>
          <w:bCs/>
          <w:sz w:val="22"/>
          <w:szCs w:val="22"/>
        </w:rPr>
        <w:t xml:space="preserve">This paper examines what can be learnt from the UK experience in using competition and </w:t>
      </w:r>
      <w:r w:rsidR="00216235" w:rsidRPr="00990DC4">
        <w:rPr>
          <w:rFonts w:asciiTheme="minorHAnsi" w:hAnsiTheme="minorHAnsi"/>
          <w:bCs/>
          <w:sz w:val="22"/>
          <w:szCs w:val="22"/>
        </w:rPr>
        <w:t xml:space="preserve">the associated change in consumer </w:t>
      </w:r>
      <w:r w:rsidR="009B0405" w:rsidRPr="00990DC4">
        <w:rPr>
          <w:rFonts w:asciiTheme="minorHAnsi" w:hAnsiTheme="minorHAnsi"/>
          <w:bCs/>
          <w:sz w:val="22"/>
          <w:szCs w:val="22"/>
        </w:rPr>
        <w:t xml:space="preserve">choice </w:t>
      </w:r>
      <w:r w:rsidR="009948A8" w:rsidRPr="00990DC4">
        <w:rPr>
          <w:rFonts w:asciiTheme="minorHAnsi" w:hAnsiTheme="minorHAnsi"/>
          <w:bCs/>
          <w:sz w:val="22"/>
          <w:szCs w:val="22"/>
        </w:rPr>
        <w:t xml:space="preserve">in hospital services </w:t>
      </w:r>
      <w:r w:rsidR="009B0405" w:rsidRPr="00990DC4">
        <w:rPr>
          <w:rFonts w:asciiTheme="minorHAnsi" w:hAnsiTheme="minorHAnsi"/>
          <w:bCs/>
          <w:sz w:val="22"/>
          <w:szCs w:val="22"/>
        </w:rPr>
        <w:t xml:space="preserve">to improve healthcare </w:t>
      </w:r>
      <w:r w:rsidR="009948A8" w:rsidRPr="00990DC4">
        <w:rPr>
          <w:rFonts w:asciiTheme="minorHAnsi" w:hAnsiTheme="minorHAnsi"/>
          <w:bCs/>
          <w:sz w:val="22"/>
          <w:szCs w:val="22"/>
        </w:rPr>
        <w:t>outcomes</w:t>
      </w:r>
      <w:r w:rsidR="009B0405" w:rsidRPr="00990DC4">
        <w:rPr>
          <w:rFonts w:asciiTheme="minorHAnsi" w:hAnsiTheme="minorHAnsi"/>
          <w:bCs/>
          <w:sz w:val="22"/>
          <w:szCs w:val="22"/>
        </w:rPr>
        <w:t>.</w:t>
      </w:r>
      <w:r w:rsidR="00D427A4" w:rsidRPr="00990DC4">
        <w:rPr>
          <w:rFonts w:asciiTheme="minorHAnsi" w:hAnsiTheme="minorHAnsi"/>
          <w:bCs/>
          <w:sz w:val="22"/>
          <w:szCs w:val="22"/>
        </w:rPr>
        <w:t xml:space="preserve"> </w:t>
      </w:r>
    </w:p>
    <w:p w:rsidR="00DF4DE6" w:rsidRPr="00990DC4" w:rsidRDefault="00DF4DE6" w:rsidP="00D12FC1">
      <w:pPr>
        <w:spacing w:line="276" w:lineRule="auto"/>
        <w:rPr>
          <w:rFonts w:asciiTheme="minorHAnsi" w:hAnsiTheme="minorHAnsi"/>
          <w:bCs/>
          <w:sz w:val="22"/>
          <w:szCs w:val="22"/>
        </w:rPr>
      </w:pPr>
    </w:p>
    <w:p w:rsidR="00216235" w:rsidRPr="00990DC4" w:rsidRDefault="00CB1FCF" w:rsidP="00D12FC1">
      <w:pPr>
        <w:spacing w:line="276" w:lineRule="auto"/>
        <w:rPr>
          <w:rFonts w:asciiTheme="minorHAnsi" w:hAnsiTheme="minorHAnsi"/>
          <w:bCs/>
          <w:sz w:val="22"/>
          <w:szCs w:val="22"/>
        </w:rPr>
      </w:pPr>
      <w:r w:rsidRPr="00990DC4">
        <w:rPr>
          <w:rFonts w:asciiTheme="minorHAnsi" w:hAnsiTheme="minorHAnsi"/>
          <w:bCs/>
          <w:sz w:val="22"/>
          <w:szCs w:val="22"/>
        </w:rPr>
        <w:t xml:space="preserve">The review </w:t>
      </w:r>
      <w:r w:rsidR="00DF4DE6" w:rsidRPr="00990DC4">
        <w:rPr>
          <w:rFonts w:asciiTheme="minorHAnsi" w:hAnsiTheme="minorHAnsi"/>
          <w:bCs/>
          <w:sz w:val="22"/>
          <w:szCs w:val="22"/>
        </w:rPr>
        <w:t>primarily marshals</w:t>
      </w:r>
      <w:r w:rsidRPr="00990DC4">
        <w:rPr>
          <w:rFonts w:asciiTheme="minorHAnsi" w:hAnsiTheme="minorHAnsi"/>
          <w:bCs/>
          <w:sz w:val="22"/>
          <w:szCs w:val="22"/>
        </w:rPr>
        <w:t xml:space="preserve"> evidence which is derived from </w:t>
      </w:r>
      <w:r w:rsidR="00F2700C" w:rsidRPr="00990DC4">
        <w:rPr>
          <w:rFonts w:asciiTheme="minorHAnsi" w:hAnsiTheme="minorHAnsi"/>
          <w:bCs/>
          <w:sz w:val="22"/>
          <w:szCs w:val="22"/>
        </w:rPr>
        <w:t>primarily</w:t>
      </w:r>
      <w:r w:rsidR="00CC4CA9">
        <w:rPr>
          <w:rFonts w:asciiTheme="minorHAnsi" w:hAnsiTheme="minorHAnsi"/>
          <w:bCs/>
          <w:sz w:val="22"/>
          <w:szCs w:val="22"/>
        </w:rPr>
        <w:t xml:space="preserve"> from</w:t>
      </w:r>
      <w:r w:rsidR="00F2700C" w:rsidRPr="00990DC4">
        <w:rPr>
          <w:rFonts w:asciiTheme="minorHAnsi" w:hAnsiTheme="minorHAnsi"/>
          <w:bCs/>
          <w:sz w:val="22"/>
          <w:szCs w:val="22"/>
        </w:rPr>
        <w:t xml:space="preserve"> administrative data and within that evidence that employs research designs that attempt to control for other policy changes that occurred </w:t>
      </w:r>
      <w:r w:rsidR="002969D5">
        <w:rPr>
          <w:rFonts w:asciiTheme="minorHAnsi" w:hAnsiTheme="minorHAnsi"/>
          <w:bCs/>
          <w:sz w:val="22"/>
          <w:szCs w:val="22"/>
        </w:rPr>
        <w:t>alongside</w:t>
      </w:r>
      <w:r w:rsidR="00F2700C" w:rsidRPr="00990DC4">
        <w:rPr>
          <w:rFonts w:asciiTheme="minorHAnsi" w:hAnsiTheme="minorHAnsi"/>
          <w:bCs/>
          <w:sz w:val="22"/>
          <w:szCs w:val="22"/>
        </w:rPr>
        <w:t xml:space="preserve"> the pro-competitive reforms. </w:t>
      </w:r>
      <w:r w:rsidR="009E3573" w:rsidRPr="00990DC4">
        <w:rPr>
          <w:rFonts w:asciiTheme="minorHAnsi" w:hAnsiTheme="minorHAnsi"/>
          <w:bCs/>
          <w:sz w:val="22"/>
          <w:szCs w:val="22"/>
        </w:rPr>
        <w:t xml:space="preserve"> Much of the evidence on the behaviour of healthcare providers adopts a reduced form approach in which the change in behaviour of healthcare providers most affected by the reforms is compared to the change in behaviour of those less affected. To limit contamination from other policy changes, most of these analyses compare periods that are close in time before and after the reforms. There is also a slowly growing body of evidence that employs structural analysis, particularly that which focuses on the choices made by users of care.</w:t>
      </w:r>
      <w:r w:rsidR="00DF4DE6" w:rsidRPr="00990DC4">
        <w:rPr>
          <w:rFonts w:asciiTheme="minorHAnsi" w:hAnsiTheme="minorHAnsi"/>
          <w:bCs/>
          <w:sz w:val="22"/>
          <w:szCs w:val="22"/>
        </w:rPr>
        <w:t xml:space="preserve"> Few of the studies provide a full welfare analysis of these policies: instead </w:t>
      </w:r>
      <w:r w:rsidR="00DF4DE6" w:rsidRPr="00990DC4">
        <w:rPr>
          <w:rFonts w:asciiTheme="minorHAnsi" w:hAnsiTheme="minorHAnsi"/>
          <w:bCs/>
          <w:sz w:val="22"/>
          <w:szCs w:val="22"/>
        </w:rPr>
        <w:lastRenderedPageBreak/>
        <w:t xml:space="preserve">they examine whether and how providers and users of healthcare responded to the change in incentives created by the pro-competitive reforms. </w:t>
      </w:r>
    </w:p>
    <w:p w:rsidR="00216235" w:rsidRPr="00990DC4" w:rsidRDefault="00216235" w:rsidP="00D12FC1">
      <w:pPr>
        <w:spacing w:line="276" w:lineRule="auto"/>
        <w:rPr>
          <w:rFonts w:asciiTheme="minorHAnsi" w:hAnsiTheme="minorHAnsi"/>
          <w:bCs/>
          <w:sz w:val="22"/>
          <w:szCs w:val="22"/>
        </w:rPr>
      </w:pPr>
    </w:p>
    <w:p w:rsidR="009B0405" w:rsidRPr="00990DC4" w:rsidRDefault="00216235" w:rsidP="00D12FC1">
      <w:pPr>
        <w:spacing w:line="276" w:lineRule="auto"/>
        <w:rPr>
          <w:rFonts w:asciiTheme="minorHAnsi" w:hAnsiTheme="minorHAnsi"/>
          <w:bCs/>
          <w:sz w:val="22"/>
          <w:szCs w:val="22"/>
        </w:rPr>
      </w:pPr>
      <w:r w:rsidRPr="00990DC4">
        <w:rPr>
          <w:rFonts w:asciiTheme="minorHAnsi" w:hAnsiTheme="minorHAnsi"/>
          <w:bCs/>
          <w:sz w:val="22"/>
          <w:szCs w:val="22"/>
        </w:rPr>
        <w:t xml:space="preserve">Section 1 </w:t>
      </w:r>
      <w:r w:rsidR="009D0217" w:rsidRPr="00990DC4">
        <w:rPr>
          <w:rFonts w:asciiTheme="minorHAnsi" w:hAnsiTheme="minorHAnsi"/>
          <w:bCs/>
          <w:sz w:val="22"/>
          <w:szCs w:val="22"/>
        </w:rPr>
        <w:t>outlines</w:t>
      </w:r>
      <w:r w:rsidR="00D427A4" w:rsidRPr="00990DC4">
        <w:rPr>
          <w:rFonts w:asciiTheme="minorHAnsi" w:hAnsiTheme="minorHAnsi"/>
          <w:bCs/>
          <w:sz w:val="22"/>
          <w:szCs w:val="22"/>
        </w:rPr>
        <w:t xml:space="preserve"> how</w:t>
      </w:r>
      <w:r w:rsidR="009B0405" w:rsidRPr="00990DC4">
        <w:rPr>
          <w:rFonts w:asciiTheme="minorHAnsi" w:hAnsiTheme="minorHAnsi"/>
          <w:bCs/>
          <w:sz w:val="22"/>
          <w:szCs w:val="22"/>
        </w:rPr>
        <w:t xml:space="preserve"> competit</w:t>
      </w:r>
      <w:r w:rsidR="00D427A4" w:rsidRPr="00990DC4">
        <w:rPr>
          <w:rFonts w:asciiTheme="minorHAnsi" w:hAnsiTheme="minorHAnsi"/>
          <w:bCs/>
          <w:sz w:val="22"/>
          <w:szCs w:val="22"/>
        </w:rPr>
        <w:t>ion can be used as a policy tool in h</w:t>
      </w:r>
      <w:r w:rsidR="009D0217" w:rsidRPr="00990DC4">
        <w:rPr>
          <w:rFonts w:asciiTheme="minorHAnsi" w:hAnsiTheme="minorHAnsi"/>
          <w:bCs/>
          <w:sz w:val="22"/>
          <w:szCs w:val="22"/>
        </w:rPr>
        <w:t xml:space="preserve">ealthcare. </w:t>
      </w:r>
      <w:r w:rsidRPr="00990DC4">
        <w:rPr>
          <w:rFonts w:asciiTheme="minorHAnsi" w:hAnsiTheme="minorHAnsi"/>
          <w:bCs/>
          <w:sz w:val="22"/>
          <w:szCs w:val="22"/>
        </w:rPr>
        <w:t xml:space="preserve">Section 2 presents the precise form of the reforms undertaken in the UK and England. Section 3 presents </w:t>
      </w:r>
      <w:r w:rsidR="009B0405" w:rsidRPr="00990DC4">
        <w:rPr>
          <w:rFonts w:asciiTheme="minorHAnsi" w:hAnsiTheme="minorHAnsi"/>
          <w:bCs/>
          <w:sz w:val="22"/>
          <w:szCs w:val="22"/>
        </w:rPr>
        <w:t xml:space="preserve">the </w:t>
      </w:r>
      <w:r w:rsidRPr="00990DC4">
        <w:rPr>
          <w:rFonts w:asciiTheme="minorHAnsi" w:hAnsiTheme="minorHAnsi"/>
          <w:bCs/>
          <w:sz w:val="22"/>
          <w:szCs w:val="22"/>
        </w:rPr>
        <w:t xml:space="preserve">evidence that the UK provides, focusing primarily on the evidence drawn from large scale studies employing a quantitative approach. Section 4 lists the limitations of these studies and provides reflections on the lessons that </w:t>
      </w:r>
      <w:r w:rsidR="0063377A" w:rsidRPr="00990DC4">
        <w:rPr>
          <w:rFonts w:asciiTheme="minorHAnsi" w:hAnsiTheme="minorHAnsi"/>
          <w:bCs/>
          <w:sz w:val="22"/>
          <w:szCs w:val="22"/>
        </w:rPr>
        <w:t>can be drawn for policy makers from the English experience.</w:t>
      </w:r>
    </w:p>
    <w:p w:rsidR="003616D2" w:rsidRPr="00990DC4" w:rsidRDefault="003616D2" w:rsidP="00D12FC1">
      <w:pPr>
        <w:spacing w:line="276" w:lineRule="auto"/>
        <w:rPr>
          <w:rFonts w:asciiTheme="minorHAnsi" w:hAnsiTheme="minorHAnsi"/>
          <w:bCs/>
          <w:sz w:val="22"/>
          <w:szCs w:val="22"/>
        </w:rPr>
      </w:pPr>
    </w:p>
    <w:p w:rsidR="003E74FA" w:rsidRPr="00990DC4" w:rsidRDefault="005512FB" w:rsidP="003E74FA">
      <w:pPr>
        <w:pStyle w:val="ListParagraph"/>
        <w:numPr>
          <w:ilvl w:val="0"/>
          <w:numId w:val="12"/>
        </w:numPr>
        <w:spacing w:line="276" w:lineRule="auto"/>
        <w:rPr>
          <w:bCs/>
        </w:rPr>
      </w:pPr>
      <w:r w:rsidRPr="00990DC4">
        <w:rPr>
          <w:bCs/>
        </w:rPr>
        <w:t>C</w:t>
      </w:r>
      <w:r w:rsidR="00D427A4" w:rsidRPr="00990DC4">
        <w:rPr>
          <w:bCs/>
        </w:rPr>
        <w:t>ompetition in healthcare</w:t>
      </w:r>
    </w:p>
    <w:p w:rsidR="00DF4DE6" w:rsidRPr="00990DC4" w:rsidRDefault="00DF4DE6" w:rsidP="00DF4DE6">
      <w:pPr>
        <w:pStyle w:val="ListParagraph"/>
        <w:spacing w:line="276" w:lineRule="auto"/>
        <w:rPr>
          <w:bCs/>
        </w:rPr>
      </w:pPr>
    </w:p>
    <w:p w:rsidR="003E74FA" w:rsidRPr="00AF4DA3" w:rsidRDefault="003E74FA" w:rsidP="00AF4DA3">
      <w:pPr>
        <w:pStyle w:val="ListParagraph"/>
        <w:numPr>
          <w:ilvl w:val="1"/>
          <w:numId w:val="18"/>
        </w:numPr>
        <w:spacing w:line="276" w:lineRule="auto"/>
        <w:rPr>
          <w:bCs/>
        </w:rPr>
      </w:pPr>
      <w:r w:rsidRPr="00AF4DA3">
        <w:rPr>
          <w:bCs/>
        </w:rPr>
        <w:t>The nature of competition</w:t>
      </w:r>
    </w:p>
    <w:p w:rsidR="00186F06" w:rsidRPr="0083285B" w:rsidRDefault="00501C5A" w:rsidP="003E74FA">
      <w:pPr>
        <w:spacing w:line="276" w:lineRule="auto"/>
        <w:rPr>
          <w:rFonts w:asciiTheme="minorHAnsi" w:hAnsiTheme="minorHAnsi"/>
          <w:bCs/>
          <w:sz w:val="22"/>
          <w:szCs w:val="22"/>
        </w:rPr>
      </w:pPr>
      <w:r w:rsidRPr="0083285B">
        <w:rPr>
          <w:rFonts w:asciiTheme="minorHAnsi" w:hAnsiTheme="minorHAnsi"/>
          <w:bCs/>
          <w:sz w:val="22"/>
          <w:szCs w:val="22"/>
        </w:rPr>
        <w:t xml:space="preserve">Competition </w:t>
      </w:r>
      <w:r w:rsidR="009D0217" w:rsidRPr="0083285B">
        <w:rPr>
          <w:rFonts w:asciiTheme="minorHAnsi" w:hAnsiTheme="minorHAnsi"/>
          <w:bCs/>
          <w:sz w:val="22"/>
          <w:szCs w:val="22"/>
        </w:rPr>
        <w:t xml:space="preserve">can be </w:t>
      </w:r>
      <w:r w:rsidRPr="0083285B">
        <w:rPr>
          <w:rFonts w:asciiTheme="minorHAnsi" w:hAnsiTheme="minorHAnsi"/>
          <w:bCs/>
          <w:sz w:val="22"/>
          <w:szCs w:val="22"/>
        </w:rPr>
        <w:t>used in</w:t>
      </w:r>
      <w:r w:rsidR="007576E0" w:rsidRPr="0083285B">
        <w:rPr>
          <w:rFonts w:asciiTheme="minorHAnsi" w:hAnsiTheme="minorHAnsi"/>
          <w:bCs/>
          <w:sz w:val="22"/>
          <w:szCs w:val="22"/>
        </w:rPr>
        <w:t xml:space="preserve"> both</w:t>
      </w:r>
      <w:r w:rsidRPr="0083285B">
        <w:rPr>
          <w:rFonts w:asciiTheme="minorHAnsi" w:hAnsiTheme="minorHAnsi"/>
          <w:bCs/>
          <w:sz w:val="22"/>
          <w:szCs w:val="22"/>
        </w:rPr>
        <w:t xml:space="preserve"> healthcare finance</w:t>
      </w:r>
      <w:r w:rsidR="00BB5512" w:rsidRPr="0083285B">
        <w:rPr>
          <w:rFonts w:asciiTheme="minorHAnsi" w:hAnsiTheme="minorHAnsi"/>
          <w:bCs/>
          <w:sz w:val="22"/>
          <w:szCs w:val="22"/>
        </w:rPr>
        <w:t xml:space="preserve"> (i.e., supply)</w:t>
      </w:r>
      <w:r w:rsidRPr="0083285B">
        <w:rPr>
          <w:rFonts w:asciiTheme="minorHAnsi" w:hAnsiTheme="minorHAnsi"/>
          <w:bCs/>
          <w:sz w:val="22"/>
          <w:szCs w:val="22"/>
        </w:rPr>
        <w:t xml:space="preserve"> and delivery</w:t>
      </w:r>
      <w:r w:rsidR="00D0744D" w:rsidRPr="0083285B">
        <w:rPr>
          <w:rFonts w:asciiTheme="minorHAnsi" w:hAnsiTheme="minorHAnsi"/>
          <w:bCs/>
          <w:sz w:val="22"/>
          <w:szCs w:val="22"/>
        </w:rPr>
        <w:t xml:space="preserve">. </w:t>
      </w:r>
      <w:r w:rsidRPr="0083285B">
        <w:rPr>
          <w:rFonts w:asciiTheme="minorHAnsi" w:hAnsiTheme="minorHAnsi"/>
          <w:bCs/>
          <w:sz w:val="22"/>
          <w:szCs w:val="22"/>
        </w:rPr>
        <w:t xml:space="preserve">Competition on the finance side is essentially the use of competition between providers of insurance for either corporate or individual business. </w:t>
      </w:r>
      <w:r w:rsidR="00182B7B" w:rsidRPr="0083285B">
        <w:rPr>
          <w:rFonts w:asciiTheme="minorHAnsi" w:hAnsiTheme="minorHAnsi"/>
          <w:bCs/>
          <w:sz w:val="22"/>
          <w:szCs w:val="22"/>
        </w:rPr>
        <w:t>Conversely, c</w:t>
      </w:r>
      <w:r w:rsidRPr="0083285B">
        <w:rPr>
          <w:rFonts w:asciiTheme="minorHAnsi" w:hAnsiTheme="minorHAnsi"/>
          <w:bCs/>
          <w:sz w:val="22"/>
          <w:szCs w:val="22"/>
        </w:rPr>
        <w:t>ompetition on the delivery side is the use of competition between suppliers of healthcare, where these may be</w:t>
      </w:r>
      <w:r w:rsidR="00631854" w:rsidRPr="0083285B">
        <w:rPr>
          <w:rFonts w:asciiTheme="minorHAnsi" w:hAnsiTheme="minorHAnsi"/>
          <w:bCs/>
          <w:sz w:val="22"/>
          <w:szCs w:val="22"/>
        </w:rPr>
        <w:t xml:space="preserve"> either primary,</w:t>
      </w:r>
      <w:r w:rsidRPr="0083285B">
        <w:rPr>
          <w:rFonts w:asciiTheme="minorHAnsi" w:hAnsiTheme="minorHAnsi"/>
          <w:bCs/>
          <w:sz w:val="22"/>
          <w:szCs w:val="22"/>
        </w:rPr>
        <w:t xml:space="preserve"> secondary</w:t>
      </w:r>
      <w:r w:rsidR="00631854" w:rsidRPr="0083285B">
        <w:rPr>
          <w:rFonts w:asciiTheme="minorHAnsi" w:hAnsiTheme="minorHAnsi"/>
          <w:bCs/>
          <w:sz w:val="22"/>
          <w:szCs w:val="22"/>
        </w:rPr>
        <w:t>,</w:t>
      </w:r>
      <w:r w:rsidRPr="0083285B">
        <w:rPr>
          <w:rFonts w:asciiTheme="minorHAnsi" w:hAnsiTheme="minorHAnsi"/>
          <w:bCs/>
          <w:sz w:val="22"/>
          <w:szCs w:val="22"/>
        </w:rPr>
        <w:t xml:space="preserve"> and</w:t>
      </w:r>
      <w:r w:rsidR="00631854" w:rsidRPr="0083285B">
        <w:rPr>
          <w:rFonts w:asciiTheme="minorHAnsi" w:hAnsiTheme="minorHAnsi"/>
          <w:bCs/>
          <w:sz w:val="22"/>
          <w:szCs w:val="22"/>
        </w:rPr>
        <w:t>/or</w:t>
      </w:r>
      <w:r w:rsidRPr="0083285B">
        <w:rPr>
          <w:rFonts w:asciiTheme="minorHAnsi" w:hAnsiTheme="minorHAnsi"/>
          <w:bCs/>
          <w:sz w:val="22"/>
          <w:szCs w:val="22"/>
        </w:rPr>
        <w:t xml:space="preserve"> tertiary </w:t>
      </w:r>
      <w:r w:rsidR="00553BB7" w:rsidRPr="0083285B">
        <w:rPr>
          <w:rFonts w:asciiTheme="minorHAnsi" w:hAnsiTheme="minorHAnsi"/>
          <w:bCs/>
          <w:sz w:val="22"/>
          <w:szCs w:val="22"/>
        </w:rPr>
        <w:t xml:space="preserve"> </w:t>
      </w:r>
      <w:r w:rsidRPr="0083285B">
        <w:rPr>
          <w:rFonts w:asciiTheme="minorHAnsi" w:hAnsiTheme="minorHAnsi"/>
          <w:bCs/>
          <w:sz w:val="22"/>
          <w:szCs w:val="22"/>
        </w:rPr>
        <w:t xml:space="preserve">care providers. </w:t>
      </w:r>
    </w:p>
    <w:p w:rsidR="00186F06" w:rsidRPr="00990DC4" w:rsidRDefault="00186F06" w:rsidP="00D12FC1">
      <w:pPr>
        <w:spacing w:line="276" w:lineRule="auto"/>
        <w:rPr>
          <w:rFonts w:asciiTheme="minorHAnsi" w:hAnsiTheme="minorHAnsi"/>
          <w:bCs/>
          <w:sz w:val="22"/>
          <w:szCs w:val="22"/>
        </w:rPr>
      </w:pPr>
    </w:p>
    <w:p w:rsidR="009D0217" w:rsidRPr="00990DC4" w:rsidRDefault="009D0217" w:rsidP="00D12FC1">
      <w:pPr>
        <w:spacing w:line="276" w:lineRule="auto"/>
        <w:rPr>
          <w:rFonts w:asciiTheme="minorHAnsi" w:hAnsiTheme="minorHAnsi"/>
          <w:bCs/>
          <w:sz w:val="22"/>
          <w:szCs w:val="22"/>
        </w:rPr>
      </w:pPr>
      <w:r w:rsidRPr="00990DC4">
        <w:rPr>
          <w:rFonts w:asciiTheme="minorHAnsi" w:hAnsiTheme="minorHAnsi"/>
          <w:bCs/>
          <w:sz w:val="22"/>
          <w:szCs w:val="22"/>
        </w:rPr>
        <w:t xml:space="preserve">Competition </w:t>
      </w:r>
      <w:r w:rsidR="00186F06" w:rsidRPr="00990DC4">
        <w:rPr>
          <w:rFonts w:asciiTheme="minorHAnsi" w:hAnsiTheme="minorHAnsi"/>
          <w:bCs/>
          <w:sz w:val="22"/>
          <w:szCs w:val="22"/>
        </w:rPr>
        <w:t xml:space="preserve">between firms to supply insurance or health services may be accompanied by consumer choice, but the two are not equivalent. </w:t>
      </w:r>
      <w:r w:rsidRPr="00990DC4">
        <w:rPr>
          <w:rFonts w:asciiTheme="minorHAnsi" w:hAnsiTheme="minorHAnsi"/>
          <w:bCs/>
          <w:sz w:val="22"/>
          <w:szCs w:val="22"/>
        </w:rPr>
        <w:t xml:space="preserve">For competition to exist on the insurer side </w:t>
      </w:r>
      <w:r w:rsidR="00186F06" w:rsidRPr="00990DC4">
        <w:rPr>
          <w:rFonts w:asciiTheme="minorHAnsi" w:hAnsiTheme="minorHAnsi"/>
          <w:bCs/>
          <w:sz w:val="22"/>
          <w:szCs w:val="22"/>
        </w:rPr>
        <w:t>of a healthcare market</w:t>
      </w:r>
      <w:r w:rsidR="008B2041">
        <w:rPr>
          <w:rFonts w:asciiTheme="minorHAnsi" w:hAnsiTheme="minorHAnsi"/>
          <w:bCs/>
          <w:sz w:val="22"/>
          <w:szCs w:val="22"/>
        </w:rPr>
        <w:t>,</w:t>
      </w:r>
      <w:r w:rsidR="00186F06" w:rsidRPr="00990DC4">
        <w:rPr>
          <w:rFonts w:asciiTheme="minorHAnsi" w:hAnsiTheme="minorHAnsi"/>
          <w:bCs/>
          <w:sz w:val="22"/>
          <w:szCs w:val="22"/>
        </w:rPr>
        <w:t xml:space="preserve"> </w:t>
      </w:r>
      <w:r w:rsidRPr="00990DC4">
        <w:rPr>
          <w:rFonts w:asciiTheme="minorHAnsi" w:hAnsiTheme="minorHAnsi"/>
          <w:bCs/>
          <w:sz w:val="22"/>
          <w:szCs w:val="22"/>
        </w:rPr>
        <w:t xml:space="preserve">consumers (or their employers) </w:t>
      </w:r>
      <w:r w:rsidR="008B2041">
        <w:rPr>
          <w:rFonts w:asciiTheme="minorHAnsi" w:hAnsiTheme="minorHAnsi"/>
          <w:bCs/>
          <w:sz w:val="22"/>
          <w:szCs w:val="22"/>
        </w:rPr>
        <w:t xml:space="preserve">must </w:t>
      </w:r>
      <w:r w:rsidRPr="00990DC4">
        <w:rPr>
          <w:rFonts w:asciiTheme="minorHAnsi" w:hAnsiTheme="minorHAnsi"/>
          <w:bCs/>
          <w:sz w:val="22"/>
          <w:szCs w:val="22"/>
        </w:rPr>
        <w:t>have a choice of options</w:t>
      </w:r>
      <w:r w:rsidR="00D0744D" w:rsidRPr="00990DC4">
        <w:rPr>
          <w:rFonts w:asciiTheme="minorHAnsi" w:hAnsiTheme="minorHAnsi"/>
          <w:bCs/>
          <w:sz w:val="22"/>
          <w:szCs w:val="22"/>
        </w:rPr>
        <w:t xml:space="preserve"> provided by more than one insurer</w:t>
      </w:r>
      <w:r w:rsidRPr="00990DC4">
        <w:rPr>
          <w:rFonts w:asciiTheme="minorHAnsi" w:hAnsiTheme="minorHAnsi"/>
          <w:bCs/>
          <w:sz w:val="22"/>
          <w:szCs w:val="22"/>
        </w:rPr>
        <w:t>.</w:t>
      </w:r>
      <w:r w:rsidR="00D0744D" w:rsidRPr="00990DC4">
        <w:rPr>
          <w:rFonts w:asciiTheme="minorHAnsi" w:hAnsiTheme="minorHAnsi"/>
          <w:bCs/>
          <w:sz w:val="22"/>
          <w:szCs w:val="22"/>
        </w:rPr>
        <w:t xml:space="preserve"> </w:t>
      </w:r>
      <w:r w:rsidRPr="00990DC4">
        <w:rPr>
          <w:rFonts w:asciiTheme="minorHAnsi" w:hAnsiTheme="minorHAnsi"/>
          <w:bCs/>
          <w:sz w:val="22"/>
          <w:szCs w:val="22"/>
        </w:rPr>
        <w:t>However, competition on the delivery side may involve direct user choice</w:t>
      </w:r>
      <w:r w:rsidR="00186F06" w:rsidRPr="00990DC4">
        <w:rPr>
          <w:rFonts w:asciiTheme="minorHAnsi" w:hAnsiTheme="minorHAnsi"/>
          <w:bCs/>
          <w:sz w:val="22"/>
          <w:szCs w:val="22"/>
        </w:rPr>
        <w:t>, but it may also not. In many cases</w:t>
      </w:r>
      <w:r w:rsidR="00D0744D" w:rsidRPr="00990DC4">
        <w:rPr>
          <w:rFonts w:asciiTheme="minorHAnsi" w:hAnsiTheme="minorHAnsi"/>
          <w:bCs/>
          <w:sz w:val="22"/>
          <w:szCs w:val="22"/>
        </w:rPr>
        <w:t xml:space="preserve"> in which competition between suppliers of healthcare has been introduced</w:t>
      </w:r>
      <w:r w:rsidR="00186F06" w:rsidRPr="00990DC4">
        <w:rPr>
          <w:rFonts w:asciiTheme="minorHAnsi" w:hAnsiTheme="minorHAnsi"/>
          <w:bCs/>
          <w:sz w:val="22"/>
          <w:szCs w:val="22"/>
        </w:rPr>
        <w:t xml:space="preserve">, a third party </w:t>
      </w:r>
      <w:r w:rsidRPr="00990DC4">
        <w:rPr>
          <w:rFonts w:asciiTheme="minorHAnsi" w:hAnsiTheme="minorHAnsi"/>
          <w:bCs/>
          <w:sz w:val="22"/>
          <w:szCs w:val="22"/>
        </w:rPr>
        <w:t>m</w:t>
      </w:r>
      <w:r w:rsidR="00186F06" w:rsidRPr="00990DC4">
        <w:rPr>
          <w:rFonts w:asciiTheme="minorHAnsi" w:hAnsiTheme="minorHAnsi"/>
          <w:bCs/>
          <w:sz w:val="22"/>
          <w:szCs w:val="22"/>
        </w:rPr>
        <w:t xml:space="preserve">ay make decisions for patients as to where they </w:t>
      </w:r>
      <w:r w:rsidR="003747B7">
        <w:rPr>
          <w:rFonts w:asciiTheme="minorHAnsi" w:hAnsiTheme="minorHAnsi"/>
          <w:bCs/>
          <w:sz w:val="22"/>
          <w:szCs w:val="22"/>
        </w:rPr>
        <w:t>access care</w:t>
      </w:r>
      <w:r w:rsidR="00186F06" w:rsidRPr="00990DC4">
        <w:rPr>
          <w:rFonts w:asciiTheme="minorHAnsi" w:hAnsiTheme="minorHAnsi"/>
          <w:bCs/>
          <w:sz w:val="22"/>
          <w:szCs w:val="22"/>
        </w:rPr>
        <w:t xml:space="preserve">. In systems in which patients are covered by insurance, the insurers may offer contracts which restrict the set of </w:t>
      </w:r>
      <w:r w:rsidRPr="00990DC4">
        <w:rPr>
          <w:rFonts w:asciiTheme="minorHAnsi" w:hAnsiTheme="minorHAnsi"/>
          <w:bCs/>
          <w:sz w:val="22"/>
          <w:szCs w:val="22"/>
        </w:rPr>
        <w:t xml:space="preserve">healthcare suppliers that </w:t>
      </w:r>
      <w:r w:rsidR="00186F06" w:rsidRPr="00990DC4">
        <w:rPr>
          <w:rFonts w:asciiTheme="minorHAnsi" w:hAnsiTheme="minorHAnsi"/>
          <w:bCs/>
          <w:sz w:val="22"/>
          <w:szCs w:val="22"/>
        </w:rPr>
        <w:t>the insured individual may use.  An example of an insurance model in which choice is very limited at point of demand is the health maintenance organisation model (HMO)</w:t>
      </w:r>
      <w:r w:rsidR="009E3128">
        <w:rPr>
          <w:rFonts w:asciiTheme="minorHAnsi" w:hAnsiTheme="minorHAnsi"/>
          <w:bCs/>
          <w:sz w:val="22"/>
          <w:szCs w:val="22"/>
        </w:rPr>
        <w:t>,</w:t>
      </w:r>
      <w:r w:rsidR="00186F06" w:rsidRPr="00990DC4">
        <w:rPr>
          <w:rFonts w:asciiTheme="minorHAnsi" w:hAnsiTheme="minorHAnsi"/>
          <w:bCs/>
          <w:sz w:val="22"/>
          <w:szCs w:val="22"/>
        </w:rPr>
        <w:t xml:space="preserve"> which limits the physicians and hospitals that patients can select at point of care use</w:t>
      </w:r>
      <w:r w:rsidR="00D0744D" w:rsidRPr="00990DC4">
        <w:rPr>
          <w:rFonts w:asciiTheme="minorHAnsi" w:hAnsiTheme="minorHAnsi"/>
          <w:bCs/>
          <w:sz w:val="22"/>
          <w:szCs w:val="22"/>
        </w:rPr>
        <w:t xml:space="preserve">. Where competition between suppliers of healthcare has been introduced into tax financed systems, often the choice of </w:t>
      </w:r>
      <w:r w:rsidR="00C80BA7" w:rsidRPr="00990DC4">
        <w:rPr>
          <w:rFonts w:asciiTheme="minorHAnsi" w:hAnsiTheme="minorHAnsi"/>
          <w:bCs/>
          <w:sz w:val="22"/>
          <w:szCs w:val="22"/>
        </w:rPr>
        <w:t xml:space="preserve">hospital and tertiary </w:t>
      </w:r>
      <w:r w:rsidR="00D0744D" w:rsidRPr="00990DC4">
        <w:rPr>
          <w:rFonts w:asciiTheme="minorHAnsi" w:hAnsiTheme="minorHAnsi"/>
          <w:bCs/>
          <w:sz w:val="22"/>
          <w:szCs w:val="22"/>
        </w:rPr>
        <w:t>suppliers of healthcare is made by primary care physicians</w:t>
      </w:r>
      <w:r w:rsidR="00C80BA7" w:rsidRPr="00990DC4">
        <w:rPr>
          <w:rFonts w:asciiTheme="minorHAnsi" w:hAnsiTheme="minorHAnsi"/>
          <w:bCs/>
          <w:sz w:val="22"/>
          <w:szCs w:val="22"/>
        </w:rPr>
        <w:t>, not by the patient themselves, and</w:t>
      </w:r>
      <w:r w:rsidR="00326452">
        <w:rPr>
          <w:rFonts w:asciiTheme="minorHAnsi" w:hAnsiTheme="minorHAnsi"/>
          <w:bCs/>
          <w:sz w:val="22"/>
          <w:szCs w:val="22"/>
        </w:rPr>
        <w:t xml:space="preserve"> in addition</w:t>
      </w:r>
      <w:r w:rsidR="00C80BA7" w:rsidRPr="00990DC4">
        <w:rPr>
          <w:rFonts w:asciiTheme="minorHAnsi" w:hAnsiTheme="minorHAnsi"/>
          <w:bCs/>
          <w:sz w:val="22"/>
          <w:szCs w:val="22"/>
        </w:rPr>
        <w:t xml:space="preserve"> the patients may have limited choice of primary care physicians.</w:t>
      </w:r>
    </w:p>
    <w:p w:rsidR="009D0217" w:rsidRPr="00990DC4" w:rsidRDefault="009D0217" w:rsidP="00D12FC1">
      <w:pPr>
        <w:spacing w:line="276" w:lineRule="auto"/>
        <w:rPr>
          <w:rFonts w:asciiTheme="minorHAnsi" w:hAnsiTheme="minorHAnsi"/>
          <w:bCs/>
          <w:sz w:val="22"/>
          <w:szCs w:val="22"/>
        </w:rPr>
      </w:pPr>
    </w:p>
    <w:p w:rsidR="00AB075C" w:rsidRPr="00990DC4" w:rsidRDefault="00501C5A" w:rsidP="00D12FC1">
      <w:pPr>
        <w:spacing w:line="276" w:lineRule="auto"/>
        <w:rPr>
          <w:rFonts w:asciiTheme="minorHAnsi" w:hAnsiTheme="minorHAnsi"/>
          <w:bCs/>
          <w:sz w:val="22"/>
          <w:szCs w:val="22"/>
        </w:rPr>
      </w:pPr>
      <w:r w:rsidRPr="00990DC4">
        <w:rPr>
          <w:rFonts w:asciiTheme="minorHAnsi" w:hAnsiTheme="minorHAnsi"/>
          <w:bCs/>
          <w:sz w:val="22"/>
          <w:szCs w:val="22"/>
        </w:rPr>
        <w:t xml:space="preserve">The USA has competition </w:t>
      </w:r>
      <w:r w:rsidR="00C80BA7" w:rsidRPr="00990DC4">
        <w:rPr>
          <w:rFonts w:asciiTheme="minorHAnsi" w:hAnsiTheme="minorHAnsi"/>
          <w:bCs/>
          <w:sz w:val="22"/>
          <w:szCs w:val="22"/>
        </w:rPr>
        <w:t>(and patient choice) on both sides of the market. I</w:t>
      </w:r>
      <w:r w:rsidRPr="00990DC4">
        <w:rPr>
          <w:rFonts w:asciiTheme="minorHAnsi" w:hAnsiTheme="minorHAnsi"/>
          <w:bCs/>
          <w:sz w:val="22"/>
          <w:szCs w:val="22"/>
        </w:rPr>
        <w:t>nsurers compete for corporate and individual buyers and negotiate with competing suppliers to provide healthcare. Contracts on both sides are often very complex and one of the aims of</w:t>
      </w:r>
      <w:r w:rsidR="001B35B6" w:rsidRPr="00990DC4">
        <w:rPr>
          <w:rFonts w:asciiTheme="minorHAnsi" w:hAnsiTheme="minorHAnsi"/>
          <w:bCs/>
          <w:sz w:val="22"/>
          <w:szCs w:val="22"/>
        </w:rPr>
        <w:t xml:space="preserve"> the Affordable Care Act of 2010 (often known as </w:t>
      </w:r>
      <w:proofErr w:type="spellStart"/>
      <w:r w:rsidR="001B35B6" w:rsidRPr="00990DC4">
        <w:rPr>
          <w:rFonts w:asciiTheme="minorHAnsi" w:hAnsiTheme="minorHAnsi"/>
          <w:bCs/>
          <w:sz w:val="22"/>
          <w:szCs w:val="22"/>
        </w:rPr>
        <w:t>ObamaCare</w:t>
      </w:r>
      <w:proofErr w:type="spellEnd"/>
      <w:r w:rsidR="001B35B6" w:rsidRPr="00990DC4">
        <w:rPr>
          <w:rFonts w:asciiTheme="minorHAnsi" w:hAnsiTheme="minorHAnsi"/>
          <w:bCs/>
          <w:sz w:val="22"/>
          <w:szCs w:val="22"/>
        </w:rPr>
        <w:t xml:space="preserve">) was to promote competition on the insurance side by providing consumers, through insurance exchanges, with less complex insurance contracts.  </w:t>
      </w:r>
    </w:p>
    <w:p w:rsidR="003616D2" w:rsidRPr="00990DC4" w:rsidRDefault="003616D2" w:rsidP="00D12FC1">
      <w:pPr>
        <w:spacing w:line="276" w:lineRule="auto"/>
        <w:rPr>
          <w:rFonts w:asciiTheme="minorHAnsi" w:hAnsiTheme="minorHAnsi"/>
          <w:bCs/>
          <w:sz w:val="22"/>
          <w:szCs w:val="22"/>
        </w:rPr>
      </w:pPr>
    </w:p>
    <w:p w:rsidR="008E536C" w:rsidRPr="00990DC4" w:rsidRDefault="001B35B6" w:rsidP="00D12FC1">
      <w:pPr>
        <w:spacing w:line="276" w:lineRule="auto"/>
        <w:rPr>
          <w:rFonts w:asciiTheme="minorHAnsi" w:eastAsia="Times New Roman" w:hAnsiTheme="minorHAnsi"/>
          <w:sz w:val="22"/>
          <w:szCs w:val="22"/>
        </w:rPr>
      </w:pPr>
      <w:r w:rsidRPr="00990DC4">
        <w:rPr>
          <w:rFonts w:asciiTheme="minorHAnsi" w:hAnsiTheme="minorHAnsi"/>
          <w:bCs/>
          <w:sz w:val="22"/>
          <w:szCs w:val="22"/>
        </w:rPr>
        <w:t xml:space="preserve">In Europe, pro-competitive reforms in the finance of healthcare </w:t>
      </w:r>
      <w:r w:rsidR="00875974" w:rsidRPr="00990DC4">
        <w:rPr>
          <w:rFonts w:asciiTheme="minorHAnsi" w:hAnsiTheme="minorHAnsi"/>
          <w:bCs/>
          <w:sz w:val="22"/>
          <w:szCs w:val="22"/>
        </w:rPr>
        <w:t xml:space="preserve">(i.e. on the insurance side) </w:t>
      </w:r>
      <w:r w:rsidRPr="00990DC4">
        <w:rPr>
          <w:rFonts w:asciiTheme="minorHAnsi" w:hAnsiTheme="minorHAnsi"/>
          <w:bCs/>
          <w:sz w:val="22"/>
          <w:szCs w:val="22"/>
        </w:rPr>
        <w:t>have taken place in those healthcare systems where finance is provided by means of social insurance</w:t>
      </w:r>
      <w:r w:rsidR="005512FB" w:rsidRPr="00990DC4">
        <w:rPr>
          <w:rFonts w:asciiTheme="minorHAnsi" w:hAnsiTheme="minorHAnsi"/>
          <w:bCs/>
          <w:sz w:val="22"/>
          <w:szCs w:val="22"/>
        </w:rPr>
        <w:t xml:space="preserve">. These systems </w:t>
      </w:r>
      <w:r w:rsidR="00A3027A" w:rsidRPr="00990DC4">
        <w:rPr>
          <w:rFonts w:asciiTheme="minorHAnsi" w:hAnsiTheme="minorHAnsi"/>
          <w:bCs/>
          <w:sz w:val="22"/>
          <w:szCs w:val="22"/>
        </w:rPr>
        <w:t xml:space="preserve">traditionally </w:t>
      </w:r>
      <w:r w:rsidR="00B71C1B" w:rsidRPr="00990DC4">
        <w:rPr>
          <w:rFonts w:asciiTheme="minorHAnsi" w:hAnsiTheme="minorHAnsi"/>
          <w:bCs/>
          <w:sz w:val="22"/>
          <w:szCs w:val="22"/>
        </w:rPr>
        <w:t xml:space="preserve">have had </w:t>
      </w:r>
      <w:r w:rsidR="005512FB" w:rsidRPr="00990DC4">
        <w:rPr>
          <w:rFonts w:asciiTheme="minorHAnsi" w:hAnsiTheme="minorHAnsi"/>
          <w:bCs/>
          <w:sz w:val="22"/>
          <w:szCs w:val="22"/>
        </w:rPr>
        <w:t xml:space="preserve">consumer choice of </w:t>
      </w:r>
      <w:r w:rsidR="00A3027A" w:rsidRPr="00990DC4">
        <w:rPr>
          <w:rFonts w:asciiTheme="minorHAnsi" w:hAnsiTheme="minorHAnsi"/>
          <w:bCs/>
          <w:sz w:val="22"/>
          <w:szCs w:val="22"/>
        </w:rPr>
        <w:t>provider</w:t>
      </w:r>
      <w:r w:rsidR="005512FB" w:rsidRPr="00990DC4">
        <w:rPr>
          <w:rFonts w:asciiTheme="minorHAnsi" w:hAnsiTheme="minorHAnsi"/>
          <w:bCs/>
          <w:sz w:val="22"/>
          <w:szCs w:val="22"/>
        </w:rPr>
        <w:t xml:space="preserve"> at the point of use. </w:t>
      </w:r>
      <w:r w:rsidR="00A3027A" w:rsidRPr="00990DC4">
        <w:rPr>
          <w:rFonts w:asciiTheme="minorHAnsi" w:hAnsiTheme="minorHAnsi"/>
          <w:bCs/>
          <w:sz w:val="22"/>
          <w:szCs w:val="22"/>
        </w:rPr>
        <w:t xml:space="preserve">In recent years, </w:t>
      </w:r>
      <w:r w:rsidR="00B71C1B" w:rsidRPr="00990DC4">
        <w:rPr>
          <w:rFonts w:asciiTheme="minorHAnsi" w:hAnsiTheme="minorHAnsi"/>
          <w:bCs/>
          <w:sz w:val="22"/>
          <w:szCs w:val="22"/>
        </w:rPr>
        <w:t xml:space="preserve">many of </w:t>
      </w:r>
      <w:r w:rsidR="00A3027A" w:rsidRPr="00990DC4">
        <w:rPr>
          <w:rFonts w:asciiTheme="minorHAnsi" w:hAnsiTheme="minorHAnsi"/>
          <w:bCs/>
          <w:sz w:val="22"/>
          <w:szCs w:val="22"/>
        </w:rPr>
        <w:t>these countries have faced strong cost containment issues</w:t>
      </w:r>
      <w:r w:rsidR="005C0F84" w:rsidRPr="00990DC4">
        <w:rPr>
          <w:rFonts w:asciiTheme="minorHAnsi" w:hAnsiTheme="minorHAnsi"/>
          <w:bCs/>
          <w:sz w:val="22"/>
          <w:szCs w:val="22"/>
        </w:rPr>
        <w:t xml:space="preserve">. </w:t>
      </w:r>
      <w:r w:rsidR="00AB075C" w:rsidRPr="00990DC4">
        <w:rPr>
          <w:rFonts w:asciiTheme="minorHAnsi" w:hAnsiTheme="minorHAnsi"/>
          <w:bCs/>
          <w:sz w:val="22"/>
          <w:szCs w:val="22"/>
        </w:rPr>
        <w:t xml:space="preserve">In response, </w:t>
      </w:r>
      <w:r w:rsidR="005C0F84" w:rsidRPr="00990DC4">
        <w:rPr>
          <w:rFonts w:asciiTheme="minorHAnsi" w:eastAsia="Times New Roman" w:hAnsiTheme="minorHAnsi"/>
          <w:sz w:val="22"/>
          <w:szCs w:val="22"/>
        </w:rPr>
        <w:t>Germany</w:t>
      </w:r>
      <w:r w:rsidR="00B71C1B" w:rsidRPr="00990DC4">
        <w:rPr>
          <w:rFonts w:asciiTheme="minorHAnsi" w:eastAsia="Times New Roman" w:hAnsiTheme="minorHAnsi"/>
          <w:sz w:val="22"/>
          <w:szCs w:val="22"/>
        </w:rPr>
        <w:t>,</w:t>
      </w:r>
      <w:r w:rsidR="005C0F84" w:rsidRPr="00990DC4">
        <w:rPr>
          <w:rFonts w:asciiTheme="minorHAnsi" w:eastAsia="Times New Roman" w:hAnsiTheme="minorHAnsi"/>
          <w:sz w:val="22"/>
          <w:szCs w:val="22"/>
        </w:rPr>
        <w:t xml:space="preserve"> and the Netherlands in particular, have sought to introduce choice on the financing side, in the </w:t>
      </w:r>
      <w:r w:rsidR="005C0F84" w:rsidRPr="00990DC4">
        <w:rPr>
          <w:rFonts w:asciiTheme="minorHAnsi" w:eastAsia="Times New Roman" w:hAnsiTheme="minorHAnsi"/>
          <w:sz w:val="22"/>
          <w:szCs w:val="22"/>
        </w:rPr>
        <w:lastRenderedPageBreak/>
        <w:t xml:space="preserve">shape of </w:t>
      </w:r>
      <w:r w:rsidR="00B71C1B" w:rsidRPr="00990DC4">
        <w:rPr>
          <w:rFonts w:asciiTheme="minorHAnsi" w:eastAsia="Times New Roman" w:hAnsiTheme="minorHAnsi"/>
          <w:sz w:val="22"/>
          <w:szCs w:val="22"/>
        </w:rPr>
        <w:t xml:space="preserve">promoting </w:t>
      </w:r>
      <w:r w:rsidR="005C0F84" w:rsidRPr="00990DC4">
        <w:rPr>
          <w:rFonts w:asciiTheme="minorHAnsi" w:eastAsia="Times New Roman" w:hAnsiTheme="minorHAnsi"/>
          <w:sz w:val="22"/>
          <w:szCs w:val="22"/>
        </w:rPr>
        <w:t>competition between insurance funds. Switzerland and</w:t>
      </w:r>
      <w:r w:rsidR="0021089B">
        <w:rPr>
          <w:rFonts w:asciiTheme="minorHAnsi" w:eastAsia="Times New Roman" w:hAnsiTheme="minorHAnsi"/>
          <w:sz w:val="22"/>
          <w:szCs w:val="22"/>
        </w:rPr>
        <w:t>,</w:t>
      </w:r>
      <w:r w:rsidR="005C0F84" w:rsidRPr="00990DC4">
        <w:rPr>
          <w:rFonts w:asciiTheme="minorHAnsi" w:eastAsia="Times New Roman" w:hAnsiTheme="minorHAnsi"/>
          <w:sz w:val="22"/>
          <w:szCs w:val="22"/>
        </w:rPr>
        <w:t xml:space="preserve"> to a limited extent</w:t>
      </w:r>
      <w:r w:rsidR="0021089B">
        <w:rPr>
          <w:rFonts w:asciiTheme="minorHAnsi" w:eastAsia="Times New Roman" w:hAnsiTheme="minorHAnsi"/>
          <w:sz w:val="22"/>
          <w:szCs w:val="22"/>
        </w:rPr>
        <w:t>,</w:t>
      </w:r>
      <w:r w:rsidR="005C0F84" w:rsidRPr="00990DC4">
        <w:rPr>
          <w:rFonts w:asciiTheme="minorHAnsi" w:eastAsia="Times New Roman" w:hAnsiTheme="minorHAnsi"/>
          <w:sz w:val="22"/>
          <w:szCs w:val="22"/>
        </w:rPr>
        <w:t xml:space="preserve"> France, have followed a similar </w:t>
      </w:r>
      <w:r w:rsidR="005E6BDA" w:rsidRPr="00990DC4">
        <w:rPr>
          <w:rFonts w:asciiTheme="minorHAnsi" w:eastAsia="Times New Roman" w:hAnsiTheme="minorHAnsi"/>
          <w:sz w:val="22"/>
          <w:szCs w:val="22"/>
        </w:rPr>
        <w:t xml:space="preserve">path (Costa-Font and </w:t>
      </w:r>
      <w:proofErr w:type="spellStart"/>
      <w:r w:rsidR="005E6BDA" w:rsidRPr="00990DC4">
        <w:rPr>
          <w:rFonts w:asciiTheme="minorHAnsi" w:eastAsia="Times New Roman" w:hAnsiTheme="minorHAnsi"/>
          <w:sz w:val="22"/>
          <w:szCs w:val="22"/>
        </w:rPr>
        <w:t>Zigante</w:t>
      </w:r>
      <w:proofErr w:type="spellEnd"/>
      <w:r w:rsidR="005E6BDA" w:rsidRPr="00990DC4">
        <w:rPr>
          <w:rFonts w:asciiTheme="minorHAnsi" w:eastAsia="Times New Roman" w:hAnsiTheme="minorHAnsi"/>
          <w:sz w:val="22"/>
          <w:szCs w:val="22"/>
        </w:rPr>
        <w:t xml:space="preserve"> 2012). </w:t>
      </w:r>
      <w:r w:rsidR="005C0F84" w:rsidRPr="00990DC4">
        <w:rPr>
          <w:rFonts w:asciiTheme="minorHAnsi" w:eastAsia="Times New Roman" w:hAnsiTheme="minorHAnsi"/>
          <w:sz w:val="22"/>
          <w:szCs w:val="22"/>
        </w:rPr>
        <w:t xml:space="preserve">Universality </w:t>
      </w:r>
      <w:r w:rsidR="008E536C" w:rsidRPr="00990DC4">
        <w:rPr>
          <w:rFonts w:asciiTheme="minorHAnsi" w:eastAsia="Times New Roman" w:hAnsiTheme="minorHAnsi"/>
          <w:sz w:val="22"/>
          <w:szCs w:val="22"/>
        </w:rPr>
        <w:t xml:space="preserve">of coverage </w:t>
      </w:r>
      <w:r w:rsidR="005C0F84" w:rsidRPr="00990DC4">
        <w:rPr>
          <w:rFonts w:asciiTheme="minorHAnsi" w:eastAsia="Times New Roman" w:hAnsiTheme="minorHAnsi"/>
          <w:sz w:val="22"/>
          <w:szCs w:val="22"/>
        </w:rPr>
        <w:t>is maintained through continued compulsory insurance</w:t>
      </w:r>
      <w:r w:rsidR="00AB075C" w:rsidRPr="00990DC4">
        <w:rPr>
          <w:rFonts w:asciiTheme="minorHAnsi" w:eastAsia="Times New Roman" w:hAnsiTheme="minorHAnsi"/>
          <w:sz w:val="22"/>
          <w:szCs w:val="22"/>
        </w:rPr>
        <w:t xml:space="preserve">. </w:t>
      </w:r>
    </w:p>
    <w:p w:rsidR="003616D2" w:rsidRPr="00990DC4" w:rsidRDefault="003616D2" w:rsidP="00D12FC1">
      <w:pPr>
        <w:spacing w:line="276" w:lineRule="auto"/>
        <w:rPr>
          <w:rFonts w:asciiTheme="minorHAnsi" w:eastAsia="Times New Roman" w:hAnsiTheme="minorHAnsi"/>
          <w:sz w:val="22"/>
          <w:szCs w:val="22"/>
        </w:rPr>
      </w:pPr>
    </w:p>
    <w:p w:rsidR="00790AB3" w:rsidRPr="00990DC4" w:rsidRDefault="00AB075C" w:rsidP="00D12FC1">
      <w:pPr>
        <w:spacing w:line="276" w:lineRule="auto"/>
        <w:rPr>
          <w:rFonts w:asciiTheme="minorHAnsi" w:eastAsia="Times New Roman" w:hAnsiTheme="minorHAnsi"/>
          <w:sz w:val="22"/>
          <w:szCs w:val="22"/>
        </w:rPr>
      </w:pPr>
      <w:r w:rsidRPr="00990DC4">
        <w:rPr>
          <w:rFonts w:asciiTheme="minorHAnsi" w:eastAsia="Times New Roman" w:hAnsiTheme="minorHAnsi"/>
          <w:sz w:val="22"/>
          <w:szCs w:val="22"/>
        </w:rPr>
        <w:t xml:space="preserve">In contrast, in </w:t>
      </w:r>
      <w:r w:rsidR="008E536C" w:rsidRPr="00990DC4">
        <w:rPr>
          <w:rFonts w:asciiTheme="minorHAnsi" w:eastAsia="Times New Roman" w:hAnsiTheme="minorHAnsi"/>
          <w:sz w:val="22"/>
          <w:szCs w:val="22"/>
        </w:rPr>
        <w:t>health</w:t>
      </w:r>
      <w:r w:rsidRPr="00990DC4">
        <w:rPr>
          <w:rFonts w:asciiTheme="minorHAnsi" w:eastAsia="Times New Roman" w:hAnsiTheme="minorHAnsi"/>
          <w:sz w:val="22"/>
          <w:szCs w:val="22"/>
        </w:rPr>
        <w:t xml:space="preserve">care systems where finance is provided through </w:t>
      </w:r>
      <w:r w:rsidR="008E536C" w:rsidRPr="00990DC4">
        <w:rPr>
          <w:rFonts w:asciiTheme="minorHAnsi" w:eastAsia="Times New Roman" w:hAnsiTheme="minorHAnsi"/>
          <w:sz w:val="22"/>
          <w:szCs w:val="22"/>
        </w:rPr>
        <w:t xml:space="preserve">taxation </w:t>
      </w:r>
      <w:r w:rsidRPr="00990DC4">
        <w:rPr>
          <w:rFonts w:asciiTheme="minorHAnsi" w:eastAsia="Times New Roman" w:hAnsiTheme="minorHAnsi"/>
          <w:sz w:val="22"/>
          <w:szCs w:val="22"/>
        </w:rPr>
        <w:t>(e.g. UK, the Nordic countries, Spain, Portugal and</w:t>
      </w:r>
      <w:r w:rsidR="005E6BDA" w:rsidRPr="00990DC4">
        <w:rPr>
          <w:rFonts w:asciiTheme="minorHAnsi" w:eastAsia="Times New Roman" w:hAnsiTheme="minorHAnsi"/>
          <w:sz w:val="22"/>
          <w:szCs w:val="22"/>
        </w:rPr>
        <w:t xml:space="preserve"> </w:t>
      </w:r>
      <w:r w:rsidRPr="00990DC4">
        <w:rPr>
          <w:rFonts w:asciiTheme="minorHAnsi" w:eastAsia="Times New Roman" w:hAnsiTheme="minorHAnsi"/>
          <w:sz w:val="22"/>
          <w:szCs w:val="22"/>
        </w:rPr>
        <w:t>Italy)</w:t>
      </w:r>
      <w:r w:rsidR="009948A8" w:rsidRPr="00990DC4">
        <w:rPr>
          <w:rFonts w:asciiTheme="minorHAnsi" w:eastAsia="Times New Roman" w:hAnsiTheme="minorHAnsi"/>
          <w:sz w:val="22"/>
          <w:szCs w:val="22"/>
        </w:rPr>
        <w:t>,</w:t>
      </w:r>
      <w:r w:rsidRPr="00990DC4">
        <w:rPr>
          <w:rFonts w:asciiTheme="minorHAnsi" w:eastAsia="Times New Roman" w:hAnsiTheme="minorHAnsi"/>
          <w:sz w:val="22"/>
          <w:szCs w:val="22"/>
        </w:rPr>
        <w:t xml:space="preserve"> there has been traditionally little choice of provider offered to consumers. These countries have reform</w:t>
      </w:r>
      <w:r w:rsidR="00790AB3" w:rsidRPr="00990DC4">
        <w:rPr>
          <w:rFonts w:asciiTheme="minorHAnsi" w:eastAsia="Times New Roman" w:hAnsiTheme="minorHAnsi"/>
          <w:sz w:val="22"/>
          <w:szCs w:val="22"/>
        </w:rPr>
        <w:t xml:space="preserve">ed by promoting </w:t>
      </w:r>
      <w:r w:rsidRPr="00990DC4">
        <w:rPr>
          <w:rFonts w:asciiTheme="minorHAnsi" w:eastAsia="Times New Roman" w:hAnsiTheme="minorHAnsi"/>
          <w:sz w:val="22"/>
          <w:szCs w:val="22"/>
        </w:rPr>
        <w:t xml:space="preserve">increasing levels of choice for consumers by </w:t>
      </w:r>
      <w:r w:rsidR="00002940" w:rsidRPr="00990DC4">
        <w:rPr>
          <w:rFonts w:asciiTheme="minorHAnsi" w:eastAsia="Times New Roman" w:hAnsiTheme="minorHAnsi"/>
          <w:sz w:val="22"/>
          <w:szCs w:val="22"/>
        </w:rPr>
        <w:t xml:space="preserve">separating the finance and delivery of healthcare and </w:t>
      </w:r>
      <w:r w:rsidR="008E536C" w:rsidRPr="00990DC4">
        <w:rPr>
          <w:rFonts w:asciiTheme="minorHAnsi" w:eastAsia="Times New Roman" w:hAnsiTheme="minorHAnsi"/>
          <w:sz w:val="22"/>
          <w:szCs w:val="22"/>
        </w:rPr>
        <w:t>allowing and encouraging</w:t>
      </w:r>
      <w:r w:rsidRPr="00990DC4">
        <w:rPr>
          <w:rFonts w:asciiTheme="minorHAnsi" w:eastAsia="Times New Roman" w:hAnsiTheme="minorHAnsi"/>
          <w:sz w:val="22"/>
          <w:szCs w:val="22"/>
        </w:rPr>
        <w:t xml:space="preserve"> competition between suppliers, either of hospital </w:t>
      </w:r>
      <w:r w:rsidR="008E536C" w:rsidRPr="00990DC4">
        <w:rPr>
          <w:rFonts w:asciiTheme="minorHAnsi" w:eastAsia="Times New Roman" w:hAnsiTheme="minorHAnsi"/>
          <w:sz w:val="22"/>
          <w:szCs w:val="22"/>
        </w:rPr>
        <w:t>based services and/or community based services</w:t>
      </w:r>
      <w:r w:rsidR="00790AB3" w:rsidRPr="00990DC4">
        <w:rPr>
          <w:rFonts w:asciiTheme="minorHAnsi" w:eastAsia="Times New Roman" w:hAnsiTheme="minorHAnsi"/>
          <w:sz w:val="22"/>
          <w:szCs w:val="22"/>
        </w:rPr>
        <w:t>, whilst maintaining universal coverage through taxation</w:t>
      </w:r>
      <w:r w:rsidRPr="00990DC4">
        <w:rPr>
          <w:rFonts w:asciiTheme="minorHAnsi" w:eastAsia="Times New Roman" w:hAnsiTheme="minorHAnsi"/>
          <w:sz w:val="22"/>
          <w:szCs w:val="22"/>
        </w:rPr>
        <w:t xml:space="preserve">. </w:t>
      </w:r>
      <w:r w:rsidR="00790AB3" w:rsidRPr="00990DC4">
        <w:rPr>
          <w:rFonts w:asciiTheme="minorHAnsi" w:eastAsia="Times New Roman" w:hAnsiTheme="minorHAnsi"/>
          <w:sz w:val="22"/>
          <w:szCs w:val="22"/>
        </w:rPr>
        <w:t xml:space="preserve">The arrangements are sometimes referred to as </w:t>
      </w:r>
      <w:r w:rsidR="00002940" w:rsidRPr="00990DC4">
        <w:rPr>
          <w:rFonts w:asciiTheme="minorHAnsi" w:eastAsia="Times New Roman" w:hAnsiTheme="minorHAnsi"/>
          <w:sz w:val="22"/>
          <w:szCs w:val="22"/>
        </w:rPr>
        <w:t>‘</w:t>
      </w:r>
      <w:r w:rsidR="00790AB3" w:rsidRPr="00990DC4">
        <w:rPr>
          <w:rFonts w:asciiTheme="minorHAnsi" w:eastAsia="Times New Roman" w:hAnsiTheme="minorHAnsi"/>
          <w:sz w:val="22"/>
          <w:szCs w:val="22"/>
        </w:rPr>
        <w:t>quasi-markets</w:t>
      </w:r>
      <w:r w:rsidR="00002940" w:rsidRPr="00990DC4">
        <w:rPr>
          <w:rFonts w:asciiTheme="minorHAnsi" w:eastAsia="Times New Roman" w:hAnsiTheme="minorHAnsi"/>
          <w:sz w:val="22"/>
          <w:szCs w:val="22"/>
        </w:rPr>
        <w:t>’</w:t>
      </w:r>
      <w:r w:rsidR="00AC2913" w:rsidRPr="00990DC4">
        <w:rPr>
          <w:rFonts w:asciiTheme="minorHAnsi" w:eastAsia="Times New Roman" w:hAnsiTheme="minorHAnsi"/>
          <w:sz w:val="22"/>
          <w:szCs w:val="22"/>
        </w:rPr>
        <w:t xml:space="preserve"> (Le</w:t>
      </w:r>
      <w:r w:rsidR="008509F4" w:rsidRPr="00990DC4">
        <w:rPr>
          <w:rFonts w:asciiTheme="minorHAnsi" w:eastAsia="Times New Roman" w:hAnsiTheme="minorHAnsi"/>
          <w:sz w:val="22"/>
          <w:szCs w:val="22"/>
        </w:rPr>
        <w:t xml:space="preserve"> </w:t>
      </w:r>
      <w:r w:rsidR="00827BD3" w:rsidRPr="00990DC4">
        <w:rPr>
          <w:rFonts w:asciiTheme="minorHAnsi" w:eastAsia="Times New Roman" w:hAnsiTheme="minorHAnsi"/>
          <w:sz w:val="22"/>
          <w:szCs w:val="22"/>
        </w:rPr>
        <w:t>Grand and Bartlett 1993</w:t>
      </w:r>
      <w:r w:rsidR="00790AB3" w:rsidRPr="00990DC4">
        <w:rPr>
          <w:rFonts w:asciiTheme="minorHAnsi" w:eastAsia="Times New Roman" w:hAnsiTheme="minorHAnsi"/>
          <w:sz w:val="22"/>
          <w:szCs w:val="22"/>
        </w:rPr>
        <w:t xml:space="preserve">). </w:t>
      </w:r>
    </w:p>
    <w:p w:rsidR="00EA0CAF" w:rsidRPr="00990DC4" w:rsidRDefault="00EA0CAF" w:rsidP="00D12FC1">
      <w:pPr>
        <w:spacing w:line="276" w:lineRule="auto"/>
        <w:rPr>
          <w:rFonts w:asciiTheme="minorHAnsi" w:eastAsia="Times New Roman" w:hAnsiTheme="minorHAnsi"/>
          <w:sz w:val="22"/>
          <w:szCs w:val="22"/>
        </w:rPr>
      </w:pPr>
    </w:p>
    <w:p w:rsidR="00B71C1B" w:rsidRPr="00990DC4" w:rsidRDefault="005E6BDA" w:rsidP="00D12FC1">
      <w:pPr>
        <w:spacing w:line="276" w:lineRule="auto"/>
        <w:rPr>
          <w:rFonts w:asciiTheme="minorHAnsi" w:eastAsia="Times New Roman" w:hAnsiTheme="minorHAnsi"/>
          <w:sz w:val="22"/>
          <w:szCs w:val="22"/>
        </w:rPr>
      </w:pPr>
      <w:r w:rsidRPr="00990DC4">
        <w:rPr>
          <w:rFonts w:asciiTheme="minorHAnsi" w:eastAsia="Times New Roman" w:hAnsiTheme="minorHAnsi"/>
          <w:sz w:val="22"/>
          <w:szCs w:val="22"/>
        </w:rPr>
        <w:t xml:space="preserve">Early reformers were </w:t>
      </w:r>
      <w:r w:rsidR="00AB075C" w:rsidRPr="00990DC4">
        <w:rPr>
          <w:rFonts w:asciiTheme="minorHAnsi" w:eastAsia="Times New Roman" w:hAnsiTheme="minorHAnsi"/>
          <w:sz w:val="22"/>
          <w:szCs w:val="22"/>
        </w:rPr>
        <w:t>the UK and Sweden</w:t>
      </w:r>
      <w:r w:rsidR="00FC2891">
        <w:rPr>
          <w:rFonts w:asciiTheme="minorHAnsi" w:eastAsia="Times New Roman" w:hAnsiTheme="minorHAnsi"/>
          <w:sz w:val="22"/>
          <w:szCs w:val="22"/>
        </w:rPr>
        <w:t>,</w:t>
      </w:r>
      <w:r w:rsidR="00AB075C" w:rsidRPr="00990DC4">
        <w:rPr>
          <w:rFonts w:asciiTheme="minorHAnsi" w:eastAsia="Times New Roman" w:hAnsiTheme="minorHAnsi"/>
          <w:sz w:val="22"/>
          <w:szCs w:val="22"/>
        </w:rPr>
        <w:t xml:space="preserve"> where choice reforms have been a core point of debate since the early </w:t>
      </w:r>
      <w:proofErr w:type="spellStart"/>
      <w:r w:rsidR="00AB075C" w:rsidRPr="00990DC4">
        <w:rPr>
          <w:rFonts w:asciiTheme="minorHAnsi" w:eastAsia="Times New Roman" w:hAnsiTheme="minorHAnsi"/>
          <w:sz w:val="22"/>
          <w:szCs w:val="22"/>
        </w:rPr>
        <w:t>1990s</w:t>
      </w:r>
      <w:proofErr w:type="spellEnd"/>
      <w:r w:rsidR="00E862F8" w:rsidRPr="00990DC4">
        <w:rPr>
          <w:rFonts w:asciiTheme="minorHAnsi" w:eastAsia="Times New Roman" w:hAnsiTheme="minorHAnsi"/>
          <w:sz w:val="22"/>
          <w:szCs w:val="22"/>
        </w:rPr>
        <w:t xml:space="preserve"> (</w:t>
      </w:r>
      <w:proofErr w:type="spellStart"/>
      <w:r w:rsidR="00E862F8" w:rsidRPr="00990DC4">
        <w:rPr>
          <w:rFonts w:asciiTheme="minorHAnsi" w:eastAsia="Times New Roman" w:hAnsiTheme="minorHAnsi"/>
          <w:sz w:val="22"/>
          <w:szCs w:val="22"/>
        </w:rPr>
        <w:t>Fotaki</w:t>
      </w:r>
      <w:proofErr w:type="spellEnd"/>
      <w:r w:rsidR="00E862F8" w:rsidRPr="00990DC4">
        <w:rPr>
          <w:rFonts w:asciiTheme="minorHAnsi" w:eastAsia="Times New Roman" w:hAnsiTheme="minorHAnsi"/>
          <w:sz w:val="22"/>
          <w:szCs w:val="22"/>
        </w:rPr>
        <w:t xml:space="preserve"> 2007)</w:t>
      </w:r>
      <w:r w:rsidRPr="00990DC4">
        <w:rPr>
          <w:rFonts w:asciiTheme="minorHAnsi" w:eastAsia="Times New Roman" w:hAnsiTheme="minorHAnsi"/>
          <w:sz w:val="22"/>
          <w:szCs w:val="22"/>
        </w:rPr>
        <w:t>. Several of the Nordic countries have subsequently introduced similar reforms</w:t>
      </w:r>
      <w:r w:rsidR="00AB075C" w:rsidRPr="00990DC4">
        <w:rPr>
          <w:rFonts w:asciiTheme="minorHAnsi" w:eastAsia="Times New Roman" w:hAnsiTheme="minorHAnsi"/>
          <w:sz w:val="22"/>
          <w:szCs w:val="22"/>
        </w:rPr>
        <w:t xml:space="preserve">. </w:t>
      </w:r>
      <w:r w:rsidRPr="00990DC4">
        <w:rPr>
          <w:rFonts w:asciiTheme="minorHAnsi" w:eastAsia="Times New Roman" w:hAnsiTheme="minorHAnsi"/>
          <w:sz w:val="22"/>
          <w:szCs w:val="22"/>
        </w:rPr>
        <w:t xml:space="preserve">In these reforms, universality of coverage remains (funded through taxation), but </w:t>
      </w:r>
      <w:r w:rsidR="000717AA" w:rsidRPr="00990DC4">
        <w:rPr>
          <w:rFonts w:asciiTheme="minorHAnsi" w:eastAsia="Times New Roman" w:hAnsiTheme="minorHAnsi"/>
          <w:sz w:val="22"/>
          <w:szCs w:val="22"/>
        </w:rPr>
        <w:t>mechanisms</w:t>
      </w:r>
      <w:r w:rsidRPr="00990DC4">
        <w:rPr>
          <w:rFonts w:asciiTheme="minorHAnsi" w:eastAsia="Times New Roman" w:hAnsiTheme="minorHAnsi"/>
          <w:sz w:val="22"/>
          <w:szCs w:val="22"/>
        </w:rPr>
        <w:t xml:space="preserve"> are introduced to encourage providers of care to compete with each other to provide </w:t>
      </w:r>
      <w:r w:rsidR="00790AB3" w:rsidRPr="00990DC4">
        <w:rPr>
          <w:rFonts w:asciiTheme="minorHAnsi" w:eastAsia="Times New Roman" w:hAnsiTheme="minorHAnsi"/>
          <w:sz w:val="22"/>
          <w:szCs w:val="22"/>
        </w:rPr>
        <w:t>health</w:t>
      </w:r>
      <w:r w:rsidRPr="00990DC4">
        <w:rPr>
          <w:rFonts w:asciiTheme="minorHAnsi" w:eastAsia="Times New Roman" w:hAnsiTheme="minorHAnsi"/>
          <w:sz w:val="22"/>
          <w:szCs w:val="22"/>
        </w:rPr>
        <w:t>care for local populations</w:t>
      </w:r>
      <w:r w:rsidR="000717AA" w:rsidRPr="00990DC4">
        <w:rPr>
          <w:rFonts w:asciiTheme="minorHAnsi" w:eastAsia="Times New Roman" w:hAnsiTheme="minorHAnsi"/>
          <w:sz w:val="22"/>
          <w:szCs w:val="22"/>
        </w:rPr>
        <w:t>. The welfare discourse in Spain and Italy has been less focused on individual choice, but on territorial politics</w:t>
      </w:r>
      <w:r w:rsidR="008900FC">
        <w:rPr>
          <w:rFonts w:asciiTheme="minorHAnsi" w:eastAsia="Times New Roman" w:hAnsiTheme="minorHAnsi"/>
          <w:sz w:val="22"/>
          <w:szCs w:val="22"/>
        </w:rPr>
        <w:t>,</w:t>
      </w:r>
      <w:r w:rsidR="000717AA" w:rsidRPr="00990DC4">
        <w:rPr>
          <w:rFonts w:asciiTheme="minorHAnsi" w:eastAsia="Times New Roman" w:hAnsiTheme="minorHAnsi"/>
          <w:sz w:val="22"/>
          <w:szCs w:val="22"/>
        </w:rPr>
        <w:t xml:space="preserve"> which in turn encompasses varying degrees of provider choice (</w:t>
      </w:r>
      <w:r w:rsidR="00E862F8" w:rsidRPr="00990DC4">
        <w:rPr>
          <w:rFonts w:asciiTheme="minorHAnsi" w:eastAsia="Times New Roman" w:hAnsiTheme="minorHAnsi"/>
          <w:sz w:val="22"/>
          <w:szCs w:val="22"/>
        </w:rPr>
        <w:t>Duran et al</w:t>
      </w:r>
      <w:r w:rsidR="00D708CE">
        <w:rPr>
          <w:rFonts w:asciiTheme="minorHAnsi" w:eastAsia="Times New Roman" w:hAnsiTheme="minorHAnsi"/>
          <w:sz w:val="22"/>
          <w:szCs w:val="22"/>
        </w:rPr>
        <w:t>.</w:t>
      </w:r>
      <w:r w:rsidR="00E862F8" w:rsidRPr="00990DC4">
        <w:rPr>
          <w:rFonts w:asciiTheme="minorHAnsi" w:eastAsia="Times New Roman" w:hAnsiTheme="minorHAnsi"/>
          <w:sz w:val="22"/>
          <w:szCs w:val="22"/>
        </w:rPr>
        <w:t xml:space="preserve"> 2006; </w:t>
      </w:r>
      <w:r w:rsidR="000717AA" w:rsidRPr="00990DC4">
        <w:rPr>
          <w:rFonts w:asciiTheme="minorHAnsi" w:hAnsiTheme="minorHAnsi"/>
          <w:bCs/>
          <w:sz w:val="22"/>
          <w:szCs w:val="22"/>
        </w:rPr>
        <w:t xml:space="preserve">Costa-Font and </w:t>
      </w:r>
      <w:proofErr w:type="spellStart"/>
      <w:r w:rsidR="000717AA" w:rsidRPr="00990DC4">
        <w:rPr>
          <w:rFonts w:asciiTheme="minorHAnsi" w:hAnsiTheme="minorHAnsi"/>
          <w:bCs/>
          <w:sz w:val="22"/>
          <w:szCs w:val="22"/>
        </w:rPr>
        <w:t>Zigante</w:t>
      </w:r>
      <w:proofErr w:type="spellEnd"/>
      <w:r w:rsidR="000717AA" w:rsidRPr="00990DC4">
        <w:rPr>
          <w:rFonts w:asciiTheme="minorHAnsi" w:hAnsiTheme="minorHAnsi"/>
          <w:bCs/>
          <w:sz w:val="22"/>
          <w:szCs w:val="22"/>
        </w:rPr>
        <w:t xml:space="preserve">, 2012). </w:t>
      </w:r>
      <w:r w:rsidR="000717AA" w:rsidRPr="00990DC4">
        <w:rPr>
          <w:rFonts w:asciiTheme="minorHAnsi" w:eastAsia="Times New Roman" w:hAnsiTheme="minorHAnsi"/>
          <w:sz w:val="22"/>
          <w:szCs w:val="22"/>
        </w:rPr>
        <w:t xml:space="preserve">Providers may be public but can also be private </w:t>
      </w:r>
      <w:r w:rsidR="008900FC">
        <w:rPr>
          <w:rFonts w:asciiTheme="minorHAnsi" w:eastAsia="Times New Roman" w:hAnsiTheme="minorHAnsi"/>
          <w:sz w:val="22"/>
          <w:szCs w:val="22"/>
        </w:rPr>
        <w:t>–</w:t>
      </w:r>
      <w:r w:rsidR="000717AA" w:rsidRPr="00990DC4">
        <w:rPr>
          <w:rFonts w:asciiTheme="minorHAnsi" w:eastAsia="Times New Roman" w:hAnsiTheme="minorHAnsi"/>
          <w:sz w:val="22"/>
          <w:szCs w:val="22"/>
        </w:rPr>
        <w:t xml:space="preserve"> for example in </w:t>
      </w:r>
      <w:r w:rsidR="008900FC">
        <w:rPr>
          <w:rFonts w:asciiTheme="minorHAnsi" w:eastAsia="Times New Roman" w:hAnsiTheme="minorHAnsi"/>
          <w:sz w:val="22"/>
          <w:szCs w:val="22"/>
        </w:rPr>
        <w:t xml:space="preserve">the </w:t>
      </w:r>
      <w:r w:rsidR="000717AA" w:rsidRPr="00990DC4">
        <w:rPr>
          <w:rFonts w:asciiTheme="minorHAnsi" w:eastAsia="Times New Roman" w:hAnsiTheme="minorHAnsi"/>
          <w:sz w:val="22"/>
          <w:szCs w:val="22"/>
        </w:rPr>
        <w:t xml:space="preserve">Spanish regional state of Catalonia where the bulk of providers are private, </w:t>
      </w:r>
      <w:r w:rsidR="008900FC">
        <w:rPr>
          <w:rFonts w:asciiTheme="minorHAnsi" w:eastAsia="Times New Roman" w:hAnsiTheme="minorHAnsi"/>
          <w:sz w:val="22"/>
          <w:szCs w:val="22"/>
        </w:rPr>
        <w:t xml:space="preserve">and </w:t>
      </w:r>
      <w:r w:rsidR="000717AA" w:rsidRPr="00990DC4">
        <w:rPr>
          <w:rFonts w:asciiTheme="minorHAnsi" w:eastAsia="Times New Roman" w:hAnsiTheme="minorHAnsi"/>
          <w:sz w:val="22"/>
          <w:szCs w:val="22"/>
        </w:rPr>
        <w:t>in the UK where private entry has been encouraged</w:t>
      </w:r>
      <w:r w:rsidR="001D0E3D" w:rsidRPr="00990DC4">
        <w:rPr>
          <w:rFonts w:asciiTheme="minorHAnsi" w:eastAsia="Times New Roman" w:hAnsiTheme="minorHAnsi"/>
          <w:sz w:val="22"/>
          <w:szCs w:val="22"/>
        </w:rPr>
        <w:t>.</w:t>
      </w:r>
      <w:r w:rsidR="00E862F8" w:rsidRPr="00990DC4">
        <w:rPr>
          <w:rStyle w:val="FootnoteReference"/>
          <w:rFonts w:asciiTheme="minorHAnsi" w:eastAsia="Times New Roman" w:hAnsiTheme="minorHAnsi"/>
          <w:sz w:val="22"/>
          <w:szCs w:val="22"/>
        </w:rPr>
        <w:footnoteReference w:id="1"/>
      </w:r>
    </w:p>
    <w:p w:rsidR="003616D2" w:rsidRPr="00990DC4" w:rsidRDefault="003616D2" w:rsidP="00D12FC1">
      <w:pPr>
        <w:spacing w:line="276" w:lineRule="auto"/>
        <w:rPr>
          <w:rFonts w:asciiTheme="minorHAnsi" w:eastAsia="Times New Roman" w:hAnsiTheme="minorHAnsi"/>
          <w:sz w:val="22"/>
          <w:szCs w:val="22"/>
        </w:rPr>
      </w:pPr>
    </w:p>
    <w:p w:rsidR="003E74FA" w:rsidRPr="00990DC4" w:rsidRDefault="00B71C1B" w:rsidP="00D12FC1">
      <w:pPr>
        <w:spacing w:line="276" w:lineRule="auto"/>
        <w:rPr>
          <w:rFonts w:asciiTheme="minorHAnsi" w:eastAsia="Times New Roman" w:hAnsiTheme="minorHAnsi"/>
          <w:sz w:val="22"/>
          <w:szCs w:val="22"/>
        </w:rPr>
      </w:pPr>
      <w:r w:rsidRPr="00990DC4">
        <w:rPr>
          <w:rFonts w:asciiTheme="minorHAnsi" w:eastAsia="Times New Roman" w:hAnsiTheme="minorHAnsi"/>
          <w:sz w:val="22"/>
          <w:szCs w:val="22"/>
        </w:rPr>
        <w:t>While the precise mechanisms vary across countr</w:t>
      </w:r>
      <w:r w:rsidR="008900FC">
        <w:rPr>
          <w:rFonts w:asciiTheme="minorHAnsi" w:eastAsia="Times New Roman" w:hAnsiTheme="minorHAnsi"/>
          <w:sz w:val="22"/>
          <w:szCs w:val="22"/>
        </w:rPr>
        <w:t>ies</w:t>
      </w:r>
      <w:r w:rsidRPr="00990DC4">
        <w:rPr>
          <w:rFonts w:asciiTheme="minorHAnsi" w:eastAsia="Times New Roman" w:hAnsiTheme="minorHAnsi"/>
          <w:sz w:val="22"/>
          <w:szCs w:val="22"/>
        </w:rPr>
        <w:t xml:space="preserve">, reforms aimed at encouraging competition in supply include three components: </w:t>
      </w:r>
      <w:r w:rsidR="008900FC">
        <w:rPr>
          <w:rFonts w:asciiTheme="minorHAnsi" w:eastAsia="Times New Roman" w:hAnsiTheme="minorHAnsi"/>
          <w:sz w:val="22"/>
          <w:szCs w:val="22"/>
        </w:rPr>
        <w:t xml:space="preserve">first, </w:t>
      </w:r>
      <w:r w:rsidRPr="00990DC4">
        <w:rPr>
          <w:rFonts w:asciiTheme="minorHAnsi" w:eastAsia="Times New Roman" w:hAnsiTheme="minorHAnsi"/>
          <w:sz w:val="22"/>
          <w:szCs w:val="22"/>
        </w:rPr>
        <w:t>decentralisation of decision making (perhaps from national to local level, or from administrative bodies to the suppliers of c</w:t>
      </w:r>
      <w:r w:rsidR="001D0E3D" w:rsidRPr="00990DC4">
        <w:rPr>
          <w:rFonts w:asciiTheme="minorHAnsi" w:eastAsia="Times New Roman" w:hAnsiTheme="minorHAnsi"/>
          <w:sz w:val="22"/>
          <w:szCs w:val="22"/>
        </w:rPr>
        <w:t>are);</w:t>
      </w:r>
      <w:r w:rsidRPr="00990DC4">
        <w:rPr>
          <w:rFonts w:asciiTheme="minorHAnsi" w:eastAsia="Times New Roman" w:hAnsiTheme="minorHAnsi"/>
          <w:sz w:val="22"/>
          <w:szCs w:val="22"/>
        </w:rPr>
        <w:t xml:space="preserve"> </w:t>
      </w:r>
      <w:r w:rsidR="008900FC">
        <w:rPr>
          <w:rFonts w:asciiTheme="minorHAnsi" w:eastAsia="Times New Roman" w:hAnsiTheme="minorHAnsi"/>
          <w:sz w:val="22"/>
          <w:szCs w:val="22"/>
        </w:rPr>
        <w:t xml:space="preserve">second, </w:t>
      </w:r>
      <w:r w:rsidRPr="00990DC4">
        <w:rPr>
          <w:rFonts w:asciiTheme="minorHAnsi" w:eastAsia="Times New Roman" w:hAnsiTheme="minorHAnsi"/>
          <w:sz w:val="22"/>
          <w:szCs w:val="22"/>
        </w:rPr>
        <w:t>the promotion of competition between suppliers (for example by making public providers into free-standing organisations with harder budget con</w:t>
      </w:r>
      <w:r w:rsidR="008C2AB4" w:rsidRPr="00990DC4">
        <w:rPr>
          <w:rFonts w:asciiTheme="minorHAnsi" w:eastAsia="Times New Roman" w:hAnsiTheme="minorHAnsi"/>
          <w:sz w:val="22"/>
          <w:szCs w:val="22"/>
        </w:rPr>
        <w:t>s</w:t>
      </w:r>
      <w:r w:rsidRPr="00990DC4">
        <w:rPr>
          <w:rFonts w:asciiTheme="minorHAnsi" w:eastAsia="Times New Roman" w:hAnsiTheme="minorHAnsi"/>
          <w:sz w:val="22"/>
          <w:szCs w:val="22"/>
        </w:rPr>
        <w:t>traints)</w:t>
      </w:r>
      <w:r w:rsidR="001D0E3D" w:rsidRPr="00990DC4">
        <w:rPr>
          <w:rFonts w:asciiTheme="minorHAnsi" w:eastAsia="Times New Roman" w:hAnsiTheme="minorHAnsi"/>
          <w:sz w:val="22"/>
          <w:szCs w:val="22"/>
        </w:rPr>
        <w:t>;</w:t>
      </w:r>
      <w:r w:rsidRPr="00990DC4">
        <w:rPr>
          <w:rFonts w:asciiTheme="minorHAnsi" w:eastAsia="Times New Roman" w:hAnsiTheme="minorHAnsi"/>
          <w:sz w:val="22"/>
          <w:szCs w:val="22"/>
        </w:rPr>
        <w:t xml:space="preserve"> and </w:t>
      </w:r>
      <w:r w:rsidR="008900FC">
        <w:rPr>
          <w:rFonts w:asciiTheme="minorHAnsi" w:eastAsia="Times New Roman" w:hAnsiTheme="minorHAnsi"/>
          <w:sz w:val="22"/>
          <w:szCs w:val="22"/>
        </w:rPr>
        <w:t xml:space="preserve">third, </w:t>
      </w:r>
      <w:r w:rsidRPr="00990DC4">
        <w:rPr>
          <w:rFonts w:asciiTheme="minorHAnsi" w:eastAsia="Times New Roman" w:hAnsiTheme="minorHAnsi"/>
          <w:sz w:val="22"/>
          <w:szCs w:val="22"/>
        </w:rPr>
        <w:t xml:space="preserve">changes in payments/incentives for suppliers of care (for example, the introduction of </w:t>
      </w:r>
      <w:r w:rsidR="00C05C89" w:rsidRPr="00990DC4">
        <w:rPr>
          <w:rFonts w:asciiTheme="minorHAnsi" w:eastAsia="Times New Roman" w:hAnsiTheme="minorHAnsi"/>
          <w:sz w:val="22"/>
          <w:szCs w:val="22"/>
        </w:rPr>
        <w:t>prospective</w:t>
      </w:r>
      <w:r w:rsidRPr="00990DC4">
        <w:rPr>
          <w:rFonts w:asciiTheme="minorHAnsi" w:eastAsia="Times New Roman" w:hAnsiTheme="minorHAnsi"/>
          <w:sz w:val="22"/>
          <w:szCs w:val="22"/>
        </w:rPr>
        <w:t xml:space="preserve"> payment sys</w:t>
      </w:r>
      <w:r w:rsidR="00C05C89" w:rsidRPr="00990DC4">
        <w:rPr>
          <w:rFonts w:asciiTheme="minorHAnsi" w:eastAsia="Times New Roman" w:hAnsiTheme="minorHAnsi"/>
          <w:sz w:val="22"/>
          <w:szCs w:val="22"/>
        </w:rPr>
        <w:t>tems that pay suppliers a fixed-</w:t>
      </w:r>
      <w:r w:rsidRPr="00990DC4">
        <w:rPr>
          <w:rFonts w:asciiTheme="minorHAnsi" w:eastAsia="Times New Roman" w:hAnsiTheme="minorHAnsi"/>
          <w:sz w:val="22"/>
          <w:szCs w:val="22"/>
        </w:rPr>
        <w:t>fee per type of treatment</w:t>
      </w:r>
      <w:r w:rsidR="00C05C89" w:rsidRPr="00990DC4">
        <w:rPr>
          <w:rFonts w:asciiTheme="minorHAnsi" w:eastAsia="Times New Roman" w:hAnsiTheme="minorHAnsi"/>
          <w:sz w:val="22"/>
          <w:szCs w:val="22"/>
        </w:rPr>
        <w:t xml:space="preserve"> ex ante</w:t>
      </w:r>
      <w:r w:rsidRPr="00990DC4">
        <w:rPr>
          <w:rFonts w:asciiTheme="minorHAnsi" w:eastAsia="Times New Roman" w:hAnsiTheme="minorHAnsi"/>
          <w:sz w:val="22"/>
          <w:szCs w:val="22"/>
        </w:rPr>
        <w:t xml:space="preserve">).  </w:t>
      </w:r>
    </w:p>
    <w:p w:rsidR="003E74FA" w:rsidRPr="00990DC4" w:rsidRDefault="003E74FA" w:rsidP="00D12FC1">
      <w:pPr>
        <w:spacing w:line="276" w:lineRule="auto"/>
        <w:rPr>
          <w:rFonts w:asciiTheme="minorHAnsi" w:eastAsia="Times New Roman" w:hAnsiTheme="minorHAnsi"/>
          <w:sz w:val="22"/>
          <w:szCs w:val="22"/>
        </w:rPr>
      </w:pPr>
    </w:p>
    <w:p w:rsidR="00B71C1B" w:rsidRPr="00990DC4" w:rsidRDefault="00B71C1B" w:rsidP="00D12FC1">
      <w:pPr>
        <w:spacing w:line="276" w:lineRule="auto"/>
        <w:rPr>
          <w:rFonts w:asciiTheme="minorHAnsi" w:eastAsia="Times New Roman" w:hAnsiTheme="minorHAnsi"/>
          <w:sz w:val="22"/>
          <w:szCs w:val="22"/>
        </w:rPr>
      </w:pPr>
      <w:r w:rsidRPr="00990DC4">
        <w:rPr>
          <w:rFonts w:asciiTheme="minorHAnsi" w:eastAsia="Times New Roman" w:hAnsiTheme="minorHAnsi"/>
          <w:sz w:val="22"/>
          <w:szCs w:val="22"/>
        </w:rPr>
        <w:t>The rest of the paper will focus on the effect of these reforms intended to bring about change by competition in supply, as it is this model that is pertinent to the UK</w:t>
      </w:r>
      <w:r w:rsidR="001D0E3D" w:rsidRPr="00990DC4">
        <w:rPr>
          <w:rFonts w:asciiTheme="minorHAnsi" w:eastAsia="Times New Roman" w:hAnsiTheme="minorHAnsi"/>
          <w:sz w:val="22"/>
          <w:szCs w:val="22"/>
        </w:rPr>
        <w:t xml:space="preserve"> case</w:t>
      </w:r>
      <w:r w:rsidR="003E74FA" w:rsidRPr="00990DC4">
        <w:rPr>
          <w:rFonts w:asciiTheme="minorHAnsi" w:eastAsia="Times New Roman" w:hAnsiTheme="minorHAnsi"/>
          <w:sz w:val="22"/>
          <w:szCs w:val="22"/>
        </w:rPr>
        <w:t>. However, before doing this, I briefly review the theoretical support for</w:t>
      </w:r>
      <w:r w:rsidR="00B416EB" w:rsidRPr="00990DC4">
        <w:rPr>
          <w:rFonts w:asciiTheme="minorHAnsi" w:eastAsia="Times New Roman" w:hAnsiTheme="minorHAnsi"/>
          <w:sz w:val="22"/>
          <w:szCs w:val="22"/>
        </w:rPr>
        <w:t xml:space="preserve"> competition on the supply side and the evidence on competition in supply from the market in which this has been most extensive, the USA. </w:t>
      </w:r>
    </w:p>
    <w:p w:rsidR="003616D2" w:rsidRPr="00990DC4" w:rsidRDefault="003616D2" w:rsidP="00D12FC1">
      <w:pPr>
        <w:spacing w:line="276" w:lineRule="auto"/>
        <w:rPr>
          <w:rFonts w:asciiTheme="minorHAnsi" w:eastAsia="Times New Roman" w:hAnsiTheme="minorHAnsi"/>
          <w:sz w:val="22"/>
          <w:szCs w:val="22"/>
        </w:rPr>
      </w:pPr>
    </w:p>
    <w:p w:rsidR="003E74FA" w:rsidRPr="00AF4DA3" w:rsidRDefault="003E74FA" w:rsidP="00AF4DA3">
      <w:pPr>
        <w:pStyle w:val="ListParagraph"/>
        <w:numPr>
          <w:ilvl w:val="1"/>
          <w:numId w:val="18"/>
        </w:numPr>
        <w:spacing w:line="276" w:lineRule="auto"/>
        <w:rPr>
          <w:rFonts w:eastAsia="Times New Roman"/>
        </w:rPr>
      </w:pPr>
      <w:r w:rsidRPr="00AF4DA3">
        <w:rPr>
          <w:rFonts w:eastAsia="Times New Roman"/>
        </w:rPr>
        <w:t>Theoretical support for pro-competitive reforms in supply</w:t>
      </w:r>
    </w:p>
    <w:p w:rsidR="009258AF" w:rsidRDefault="00B71C1B" w:rsidP="00D12FC1">
      <w:pPr>
        <w:spacing w:line="276" w:lineRule="auto"/>
        <w:rPr>
          <w:rFonts w:asciiTheme="minorHAnsi" w:eastAsia="Times New Roman" w:hAnsiTheme="minorHAnsi"/>
          <w:sz w:val="22"/>
          <w:szCs w:val="22"/>
        </w:rPr>
      </w:pPr>
      <w:r w:rsidRPr="00990DC4">
        <w:rPr>
          <w:rFonts w:asciiTheme="minorHAnsi" w:eastAsia="Times New Roman" w:hAnsiTheme="minorHAnsi"/>
          <w:sz w:val="22"/>
          <w:szCs w:val="22"/>
        </w:rPr>
        <w:t>While the political appeal of these type of reforms can be large</w:t>
      </w:r>
      <w:r w:rsidR="00597997" w:rsidRPr="00990DC4">
        <w:rPr>
          <w:rFonts w:asciiTheme="minorHAnsi" w:eastAsia="Times New Roman" w:hAnsiTheme="minorHAnsi"/>
          <w:sz w:val="22"/>
          <w:szCs w:val="22"/>
        </w:rPr>
        <w:t>,</w:t>
      </w:r>
      <w:r w:rsidRPr="00990DC4">
        <w:rPr>
          <w:rFonts w:asciiTheme="minorHAnsi" w:eastAsia="Times New Roman" w:hAnsiTheme="minorHAnsi"/>
          <w:sz w:val="22"/>
          <w:szCs w:val="22"/>
        </w:rPr>
        <w:t xml:space="preserve"> </w:t>
      </w:r>
      <w:r w:rsidR="00E862F8" w:rsidRPr="00990DC4">
        <w:rPr>
          <w:rFonts w:asciiTheme="minorHAnsi" w:eastAsia="Times New Roman" w:hAnsiTheme="minorHAnsi"/>
          <w:sz w:val="22"/>
          <w:szCs w:val="22"/>
        </w:rPr>
        <w:t xml:space="preserve">the theoretical support for competition in supply is actually more limited. Gaynor and Town (2012) </w:t>
      </w:r>
      <w:r w:rsidR="003105F3" w:rsidRPr="00990DC4">
        <w:rPr>
          <w:rFonts w:asciiTheme="minorHAnsi" w:eastAsia="Times New Roman" w:hAnsiTheme="minorHAnsi"/>
          <w:sz w:val="22"/>
          <w:szCs w:val="22"/>
        </w:rPr>
        <w:t>provide an in</w:t>
      </w:r>
      <w:r w:rsidR="00E83B97" w:rsidRPr="00990DC4">
        <w:rPr>
          <w:rFonts w:asciiTheme="minorHAnsi" w:eastAsia="Times New Roman" w:hAnsiTheme="minorHAnsi"/>
          <w:sz w:val="22"/>
          <w:szCs w:val="22"/>
        </w:rPr>
        <w:t>-</w:t>
      </w:r>
      <w:r w:rsidR="003105F3" w:rsidRPr="00990DC4">
        <w:rPr>
          <w:rFonts w:asciiTheme="minorHAnsi" w:eastAsia="Times New Roman" w:hAnsiTheme="minorHAnsi"/>
          <w:sz w:val="22"/>
          <w:szCs w:val="22"/>
        </w:rPr>
        <w:t xml:space="preserve">depth </w:t>
      </w:r>
      <w:r w:rsidR="00E862F8" w:rsidRPr="00990DC4">
        <w:rPr>
          <w:rFonts w:asciiTheme="minorHAnsi" w:eastAsia="Times New Roman" w:hAnsiTheme="minorHAnsi"/>
          <w:sz w:val="22"/>
          <w:szCs w:val="22"/>
        </w:rPr>
        <w:t xml:space="preserve">review </w:t>
      </w:r>
      <w:r w:rsidR="003105F3" w:rsidRPr="00990DC4">
        <w:rPr>
          <w:rFonts w:asciiTheme="minorHAnsi" w:eastAsia="Times New Roman" w:hAnsiTheme="minorHAnsi"/>
          <w:sz w:val="22"/>
          <w:szCs w:val="22"/>
        </w:rPr>
        <w:t xml:space="preserve">of </w:t>
      </w:r>
      <w:r w:rsidR="00E862F8" w:rsidRPr="00990DC4">
        <w:rPr>
          <w:rFonts w:asciiTheme="minorHAnsi" w:eastAsia="Times New Roman" w:hAnsiTheme="minorHAnsi"/>
          <w:sz w:val="22"/>
          <w:szCs w:val="22"/>
        </w:rPr>
        <w:t xml:space="preserve">the theoretical literature. </w:t>
      </w:r>
      <w:r w:rsidR="00597997" w:rsidRPr="00990DC4">
        <w:rPr>
          <w:rFonts w:asciiTheme="minorHAnsi" w:eastAsia="Times New Roman" w:hAnsiTheme="minorHAnsi"/>
          <w:sz w:val="22"/>
          <w:szCs w:val="22"/>
        </w:rPr>
        <w:t xml:space="preserve">In the past, many of the models used to examine competition between suppliers of healthcare </w:t>
      </w:r>
      <w:r w:rsidR="007C4912">
        <w:rPr>
          <w:rFonts w:asciiTheme="minorHAnsi" w:eastAsia="Times New Roman" w:hAnsiTheme="minorHAnsi"/>
          <w:sz w:val="22"/>
          <w:szCs w:val="22"/>
        </w:rPr>
        <w:t>were</w:t>
      </w:r>
      <w:r w:rsidR="007C4912" w:rsidRPr="00990DC4">
        <w:rPr>
          <w:rFonts w:asciiTheme="minorHAnsi" w:eastAsia="Times New Roman" w:hAnsiTheme="minorHAnsi"/>
          <w:sz w:val="22"/>
          <w:szCs w:val="22"/>
        </w:rPr>
        <w:t xml:space="preserve"> </w:t>
      </w:r>
      <w:r w:rsidR="00597997" w:rsidRPr="00990DC4">
        <w:rPr>
          <w:rFonts w:asciiTheme="minorHAnsi" w:eastAsia="Times New Roman" w:hAnsiTheme="minorHAnsi"/>
          <w:sz w:val="22"/>
          <w:szCs w:val="22"/>
        </w:rPr>
        <w:t>not very specific to the healthcare sector, though there is now a growing body of models which incorporate features such as budget constrained buyers and semi-altruistic suppliers</w:t>
      </w:r>
      <w:r w:rsidR="005011A6">
        <w:rPr>
          <w:rFonts w:asciiTheme="minorHAnsi" w:eastAsia="Times New Roman" w:hAnsiTheme="minorHAnsi"/>
          <w:sz w:val="22"/>
          <w:szCs w:val="22"/>
        </w:rPr>
        <w:t xml:space="preserve"> that present a more realistic depiction</w:t>
      </w:r>
      <w:r w:rsidR="00597997" w:rsidRPr="00990DC4">
        <w:rPr>
          <w:rFonts w:asciiTheme="minorHAnsi" w:eastAsia="Times New Roman" w:hAnsiTheme="minorHAnsi"/>
          <w:sz w:val="22"/>
          <w:szCs w:val="22"/>
        </w:rPr>
        <w:t xml:space="preserve"> (e.g. </w:t>
      </w:r>
      <w:proofErr w:type="spellStart"/>
      <w:r w:rsidR="00597997" w:rsidRPr="00990DC4">
        <w:rPr>
          <w:rFonts w:asciiTheme="minorHAnsi" w:eastAsia="Times New Roman" w:hAnsiTheme="minorHAnsi"/>
          <w:sz w:val="22"/>
          <w:szCs w:val="22"/>
        </w:rPr>
        <w:t>Brekke</w:t>
      </w:r>
      <w:proofErr w:type="spellEnd"/>
      <w:r w:rsidR="00597997" w:rsidRPr="00990DC4">
        <w:rPr>
          <w:rFonts w:asciiTheme="minorHAnsi" w:eastAsia="Times New Roman" w:hAnsiTheme="minorHAnsi"/>
          <w:sz w:val="22"/>
          <w:szCs w:val="22"/>
        </w:rPr>
        <w:t xml:space="preserve"> et al</w:t>
      </w:r>
      <w:r w:rsidR="001D0E3D" w:rsidRPr="00990DC4">
        <w:rPr>
          <w:rFonts w:asciiTheme="minorHAnsi" w:eastAsia="Times New Roman" w:hAnsiTheme="minorHAnsi"/>
          <w:sz w:val="22"/>
          <w:szCs w:val="22"/>
        </w:rPr>
        <w:t>.,</w:t>
      </w:r>
      <w:r w:rsidR="00597997" w:rsidRPr="00990DC4">
        <w:rPr>
          <w:rFonts w:asciiTheme="minorHAnsi" w:eastAsia="Times New Roman" w:hAnsiTheme="minorHAnsi"/>
          <w:sz w:val="22"/>
          <w:szCs w:val="22"/>
        </w:rPr>
        <w:t xml:space="preserve"> </w:t>
      </w:r>
      <w:r w:rsidR="00F546FA" w:rsidRPr="00990DC4">
        <w:rPr>
          <w:rFonts w:asciiTheme="minorHAnsi" w:eastAsia="Times New Roman" w:hAnsiTheme="minorHAnsi"/>
          <w:sz w:val="22"/>
          <w:szCs w:val="22"/>
        </w:rPr>
        <w:t>2015</w:t>
      </w:r>
      <w:r w:rsidR="00DE1DD8" w:rsidRPr="00990DC4">
        <w:rPr>
          <w:rFonts w:asciiTheme="minorHAnsi" w:eastAsia="Times New Roman" w:hAnsiTheme="minorHAnsi"/>
          <w:sz w:val="22"/>
          <w:szCs w:val="22"/>
        </w:rPr>
        <w:t>)</w:t>
      </w:r>
      <w:r w:rsidR="00F546FA" w:rsidRPr="00990DC4">
        <w:rPr>
          <w:rFonts w:asciiTheme="minorHAnsi" w:eastAsia="Times New Roman" w:hAnsiTheme="minorHAnsi"/>
          <w:sz w:val="22"/>
          <w:szCs w:val="22"/>
        </w:rPr>
        <w:t xml:space="preserve">. </w:t>
      </w:r>
    </w:p>
    <w:p w:rsidR="009258AF" w:rsidRDefault="009258AF" w:rsidP="00D12FC1">
      <w:pPr>
        <w:spacing w:line="276" w:lineRule="auto"/>
        <w:rPr>
          <w:rFonts w:asciiTheme="minorHAnsi" w:eastAsia="Times New Roman" w:hAnsiTheme="minorHAnsi"/>
          <w:sz w:val="22"/>
          <w:szCs w:val="22"/>
        </w:rPr>
      </w:pPr>
    </w:p>
    <w:p w:rsidR="00790AB3" w:rsidRPr="00990DC4" w:rsidRDefault="00F546FA" w:rsidP="00D12FC1">
      <w:pPr>
        <w:spacing w:line="276" w:lineRule="auto"/>
        <w:rPr>
          <w:rFonts w:asciiTheme="minorHAnsi" w:eastAsia="Times New Roman" w:hAnsiTheme="minorHAnsi"/>
          <w:sz w:val="22"/>
          <w:szCs w:val="22"/>
        </w:rPr>
      </w:pPr>
      <w:r w:rsidRPr="00990DC4">
        <w:rPr>
          <w:rFonts w:asciiTheme="minorHAnsi" w:eastAsia="Times New Roman" w:hAnsiTheme="minorHAnsi"/>
          <w:sz w:val="22"/>
          <w:szCs w:val="22"/>
        </w:rPr>
        <w:t xml:space="preserve">The bottom line </w:t>
      </w:r>
      <w:r w:rsidR="009258AF">
        <w:rPr>
          <w:rFonts w:asciiTheme="minorHAnsi" w:eastAsia="Times New Roman" w:hAnsiTheme="minorHAnsi"/>
          <w:sz w:val="22"/>
          <w:szCs w:val="22"/>
        </w:rPr>
        <w:t>is that price regulation is key. M</w:t>
      </w:r>
      <w:r w:rsidRPr="00990DC4">
        <w:rPr>
          <w:rFonts w:asciiTheme="minorHAnsi" w:eastAsia="Times New Roman" w:hAnsiTheme="minorHAnsi"/>
          <w:sz w:val="22"/>
          <w:szCs w:val="22"/>
        </w:rPr>
        <w:t>ost theoretical models</w:t>
      </w:r>
      <w:r w:rsidR="009258AF">
        <w:rPr>
          <w:rFonts w:asciiTheme="minorHAnsi" w:eastAsia="Times New Roman" w:hAnsiTheme="minorHAnsi"/>
          <w:sz w:val="22"/>
          <w:szCs w:val="22"/>
        </w:rPr>
        <w:t xml:space="preserve"> indicate that when prices are regulated (i.e., set by an outside body),</w:t>
      </w:r>
      <w:r w:rsidRPr="00990DC4">
        <w:rPr>
          <w:rFonts w:asciiTheme="minorHAnsi" w:eastAsia="Times New Roman" w:hAnsiTheme="minorHAnsi"/>
          <w:sz w:val="22"/>
          <w:szCs w:val="22"/>
        </w:rPr>
        <w:t xml:space="preserve"> competition generally raises quality</w:t>
      </w:r>
      <w:r w:rsidR="009258AF">
        <w:rPr>
          <w:rFonts w:asciiTheme="minorHAnsi" w:eastAsia="Times New Roman" w:hAnsiTheme="minorHAnsi"/>
          <w:sz w:val="22"/>
          <w:szCs w:val="22"/>
        </w:rPr>
        <w:t xml:space="preserve">; however, </w:t>
      </w:r>
      <w:r w:rsidRPr="00990DC4">
        <w:rPr>
          <w:rFonts w:asciiTheme="minorHAnsi" w:eastAsia="Times New Roman" w:hAnsiTheme="minorHAnsi"/>
          <w:sz w:val="22"/>
          <w:szCs w:val="22"/>
        </w:rPr>
        <w:t xml:space="preserve">quality could be either too high or too low when prices are not regulated. The intuition behind these results is simple. If price is exogenously set, then the only dimensions on which sellers can compete for contracts </w:t>
      </w:r>
      <w:r w:rsidR="001D0E3D" w:rsidRPr="00990DC4">
        <w:rPr>
          <w:rFonts w:asciiTheme="minorHAnsi" w:eastAsia="Times New Roman" w:hAnsiTheme="minorHAnsi"/>
          <w:sz w:val="22"/>
          <w:szCs w:val="22"/>
        </w:rPr>
        <w:t xml:space="preserve">to supply care to insurers </w:t>
      </w:r>
      <w:r w:rsidRPr="00990DC4">
        <w:rPr>
          <w:rFonts w:asciiTheme="minorHAnsi" w:eastAsia="Times New Roman" w:hAnsiTheme="minorHAnsi"/>
          <w:sz w:val="22"/>
          <w:szCs w:val="22"/>
        </w:rPr>
        <w:t xml:space="preserve">or directly to healthcare users is quality. </w:t>
      </w:r>
      <w:r w:rsidR="00DC3334">
        <w:rPr>
          <w:rFonts w:asciiTheme="minorHAnsi" w:eastAsia="Times New Roman" w:hAnsiTheme="minorHAnsi"/>
          <w:sz w:val="22"/>
          <w:szCs w:val="22"/>
        </w:rPr>
        <w:t>Thus,</w:t>
      </w:r>
      <w:r w:rsidR="00DC3334" w:rsidRPr="00990DC4">
        <w:rPr>
          <w:rFonts w:asciiTheme="minorHAnsi" w:eastAsia="Times New Roman" w:hAnsiTheme="minorHAnsi"/>
          <w:sz w:val="22"/>
          <w:szCs w:val="22"/>
        </w:rPr>
        <w:t xml:space="preserve"> </w:t>
      </w:r>
      <w:r w:rsidRPr="00990DC4">
        <w:rPr>
          <w:rFonts w:asciiTheme="minorHAnsi" w:eastAsia="Times New Roman" w:hAnsiTheme="minorHAnsi"/>
          <w:sz w:val="22"/>
          <w:szCs w:val="22"/>
        </w:rPr>
        <w:t xml:space="preserve">quality (or at least </w:t>
      </w:r>
      <w:r w:rsidR="00DC3334">
        <w:rPr>
          <w:rFonts w:asciiTheme="minorHAnsi" w:eastAsia="Times New Roman" w:hAnsiTheme="minorHAnsi"/>
          <w:sz w:val="22"/>
          <w:szCs w:val="22"/>
        </w:rPr>
        <w:t xml:space="preserve">that which is </w:t>
      </w:r>
      <w:r w:rsidRPr="00990DC4">
        <w:rPr>
          <w:rFonts w:asciiTheme="minorHAnsi" w:eastAsia="Times New Roman" w:hAnsiTheme="minorHAnsi"/>
          <w:sz w:val="22"/>
          <w:szCs w:val="22"/>
        </w:rPr>
        <w:t>measured) will</w:t>
      </w:r>
      <w:r w:rsidR="00DC3334">
        <w:rPr>
          <w:rFonts w:asciiTheme="minorHAnsi" w:eastAsia="Times New Roman" w:hAnsiTheme="minorHAnsi"/>
          <w:sz w:val="22"/>
          <w:szCs w:val="22"/>
        </w:rPr>
        <w:t xml:space="preserve"> in turn</w:t>
      </w:r>
      <w:r w:rsidRPr="00990DC4">
        <w:rPr>
          <w:rFonts w:asciiTheme="minorHAnsi" w:eastAsia="Times New Roman" w:hAnsiTheme="minorHAnsi"/>
          <w:sz w:val="22"/>
          <w:szCs w:val="22"/>
        </w:rPr>
        <w:t xml:space="preserve"> rise. This is similar to simple models</w:t>
      </w:r>
      <w:r w:rsidR="003150A4" w:rsidRPr="00990DC4">
        <w:rPr>
          <w:rFonts w:asciiTheme="minorHAnsi" w:eastAsia="Times New Roman" w:hAnsiTheme="minorHAnsi"/>
          <w:sz w:val="22"/>
          <w:szCs w:val="22"/>
        </w:rPr>
        <w:t xml:space="preserve"> of public school competition </w:t>
      </w:r>
      <w:r w:rsidRPr="00990DC4">
        <w:rPr>
          <w:rFonts w:asciiTheme="minorHAnsi" w:eastAsia="Times New Roman" w:hAnsiTheme="minorHAnsi"/>
          <w:sz w:val="22"/>
          <w:szCs w:val="22"/>
        </w:rPr>
        <w:t>where parents</w:t>
      </w:r>
      <w:r w:rsidR="008C2AB4" w:rsidRPr="00990DC4">
        <w:rPr>
          <w:rFonts w:asciiTheme="minorHAnsi" w:eastAsia="Times New Roman" w:hAnsiTheme="minorHAnsi"/>
          <w:sz w:val="22"/>
          <w:szCs w:val="22"/>
        </w:rPr>
        <w:t xml:space="preserve"> do not pay fees </w:t>
      </w:r>
      <w:r w:rsidR="003150A4" w:rsidRPr="00990DC4">
        <w:rPr>
          <w:rFonts w:asciiTheme="minorHAnsi" w:eastAsia="Times New Roman" w:hAnsiTheme="minorHAnsi"/>
          <w:sz w:val="22"/>
          <w:szCs w:val="22"/>
        </w:rPr>
        <w:t>(</w:t>
      </w:r>
      <w:r w:rsidR="008C2AB4" w:rsidRPr="00990DC4">
        <w:rPr>
          <w:rFonts w:asciiTheme="minorHAnsi" w:eastAsia="Times New Roman" w:hAnsiTheme="minorHAnsi"/>
          <w:sz w:val="22"/>
          <w:szCs w:val="22"/>
        </w:rPr>
        <w:t xml:space="preserve">e.g. </w:t>
      </w:r>
      <w:proofErr w:type="spellStart"/>
      <w:r w:rsidR="008C2AB4" w:rsidRPr="00990DC4">
        <w:rPr>
          <w:rFonts w:asciiTheme="minorHAnsi" w:eastAsia="Times New Roman" w:hAnsiTheme="minorHAnsi"/>
          <w:sz w:val="22"/>
          <w:szCs w:val="22"/>
        </w:rPr>
        <w:t>Hoxby</w:t>
      </w:r>
      <w:proofErr w:type="spellEnd"/>
      <w:r w:rsidR="008C2AB4" w:rsidRPr="00990DC4">
        <w:rPr>
          <w:rFonts w:asciiTheme="minorHAnsi" w:eastAsia="Times New Roman" w:hAnsiTheme="minorHAnsi"/>
          <w:sz w:val="22"/>
          <w:szCs w:val="22"/>
        </w:rPr>
        <w:t xml:space="preserve"> 2000</w:t>
      </w:r>
      <w:r w:rsidRPr="00990DC4">
        <w:rPr>
          <w:rFonts w:asciiTheme="minorHAnsi" w:eastAsia="Times New Roman" w:hAnsiTheme="minorHAnsi"/>
          <w:sz w:val="22"/>
          <w:szCs w:val="22"/>
        </w:rPr>
        <w:t>). Where prices are not exog</w:t>
      </w:r>
      <w:r w:rsidR="003105F3" w:rsidRPr="00990DC4">
        <w:rPr>
          <w:rFonts w:asciiTheme="minorHAnsi" w:eastAsia="Times New Roman" w:hAnsiTheme="minorHAnsi"/>
          <w:sz w:val="22"/>
          <w:szCs w:val="22"/>
        </w:rPr>
        <w:t xml:space="preserve">enous, </w:t>
      </w:r>
      <w:r w:rsidRPr="00990DC4">
        <w:rPr>
          <w:rFonts w:asciiTheme="minorHAnsi" w:eastAsia="Times New Roman" w:hAnsiTheme="minorHAnsi"/>
          <w:sz w:val="22"/>
          <w:szCs w:val="22"/>
        </w:rPr>
        <w:t xml:space="preserve">if </w:t>
      </w:r>
      <w:r w:rsidR="003105F3" w:rsidRPr="00990DC4">
        <w:rPr>
          <w:rFonts w:asciiTheme="minorHAnsi" w:eastAsia="Times New Roman" w:hAnsiTheme="minorHAnsi"/>
          <w:sz w:val="22"/>
          <w:szCs w:val="22"/>
        </w:rPr>
        <w:t>the buyers of healthcare (</w:t>
      </w:r>
      <w:r w:rsidR="003150A4" w:rsidRPr="00990DC4">
        <w:rPr>
          <w:rFonts w:asciiTheme="minorHAnsi" w:eastAsia="Times New Roman" w:hAnsiTheme="minorHAnsi"/>
          <w:sz w:val="22"/>
          <w:szCs w:val="22"/>
        </w:rPr>
        <w:t xml:space="preserve">the </w:t>
      </w:r>
      <w:r w:rsidR="003105F3" w:rsidRPr="00990DC4">
        <w:rPr>
          <w:rFonts w:asciiTheme="minorHAnsi" w:eastAsia="Times New Roman" w:hAnsiTheme="minorHAnsi"/>
          <w:sz w:val="22"/>
          <w:szCs w:val="22"/>
        </w:rPr>
        <w:t xml:space="preserve">insurers or </w:t>
      </w:r>
      <w:r w:rsidR="003150A4" w:rsidRPr="00990DC4">
        <w:rPr>
          <w:rFonts w:asciiTheme="minorHAnsi" w:eastAsia="Times New Roman" w:hAnsiTheme="minorHAnsi"/>
          <w:sz w:val="22"/>
          <w:szCs w:val="22"/>
        </w:rPr>
        <w:t xml:space="preserve">the </w:t>
      </w:r>
      <w:r w:rsidR="003105F3" w:rsidRPr="00990DC4">
        <w:rPr>
          <w:rFonts w:asciiTheme="minorHAnsi" w:eastAsia="Times New Roman" w:hAnsiTheme="minorHAnsi"/>
          <w:sz w:val="22"/>
          <w:szCs w:val="22"/>
        </w:rPr>
        <w:t>consumers)</w:t>
      </w:r>
      <w:r w:rsidRPr="00990DC4">
        <w:rPr>
          <w:rFonts w:asciiTheme="minorHAnsi" w:eastAsia="Times New Roman" w:hAnsiTheme="minorHAnsi"/>
          <w:sz w:val="22"/>
          <w:szCs w:val="22"/>
        </w:rPr>
        <w:t xml:space="preserve"> are very price sensitive, sellers of care have an incentive to skimp on (unmeasured) quality</w:t>
      </w:r>
      <w:r w:rsidR="003616D2" w:rsidRPr="00990DC4">
        <w:rPr>
          <w:rFonts w:asciiTheme="minorHAnsi" w:eastAsia="Times New Roman" w:hAnsiTheme="minorHAnsi"/>
          <w:sz w:val="22"/>
          <w:szCs w:val="22"/>
        </w:rPr>
        <w:t xml:space="preserve"> in order to win con</w:t>
      </w:r>
      <w:r w:rsidR="003105F3" w:rsidRPr="00990DC4">
        <w:rPr>
          <w:rFonts w:asciiTheme="minorHAnsi" w:eastAsia="Times New Roman" w:hAnsiTheme="minorHAnsi"/>
          <w:sz w:val="22"/>
          <w:szCs w:val="22"/>
        </w:rPr>
        <w:t>tracts</w:t>
      </w:r>
      <w:r w:rsidRPr="00990DC4">
        <w:rPr>
          <w:rFonts w:asciiTheme="minorHAnsi" w:eastAsia="Times New Roman" w:hAnsiTheme="minorHAnsi"/>
          <w:sz w:val="22"/>
          <w:szCs w:val="22"/>
        </w:rPr>
        <w:t xml:space="preserve">. </w:t>
      </w:r>
      <w:r w:rsidR="00A53EA7">
        <w:rPr>
          <w:rFonts w:asciiTheme="minorHAnsi" w:eastAsia="Times New Roman" w:hAnsiTheme="minorHAnsi"/>
          <w:sz w:val="22"/>
          <w:szCs w:val="22"/>
        </w:rPr>
        <w:t>But</w:t>
      </w:r>
      <w:r w:rsidR="00597997" w:rsidRPr="00990DC4">
        <w:rPr>
          <w:rFonts w:asciiTheme="minorHAnsi" w:eastAsia="Times New Roman" w:hAnsiTheme="minorHAnsi"/>
          <w:sz w:val="22"/>
          <w:szCs w:val="22"/>
        </w:rPr>
        <w:t xml:space="preserve"> </w:t>
      </w:r>
      <w:r w:rsidR="00A53EA7">
        <w:rPr>
          <w:rFonts w:asciiTheme="minorHAnsi" w:eastAsia="Times New Roman" w:hAnsiTheme="minorHAnsi"/>
          <w:sz w:val="22"/>
          <w:szCs w:val="22"/>
        </w:rPr>
        <w:t>i</w:t>
      </w:r>
      <w:r w:rsidR="003105F3" w:rsidRPr="00990DC4">
        <w:rPr>
          <w:rFonts w:asciiTheme="minorHAnsi" w:eastAsia="Times New Roman" w:hAnsiTheme="minorHAnsi"/>
          <w:sz w:val="22"/>
          <w:szCs w:val="22"/>
        </w:rPr>
        <w:t>f buyers</w:t>
      </w:r>
      <w:r w:rsidRPr="00990DC4">
        <w:rPr>
          <w:rFonts w:asciiTheme="minorHAnsi" w:eastAsia="Times New Roman" w:hAnsiTheme="minorHAnsi"/>
          <w:sz w:val="22"/>
          <w:szCs w:val="22"/>
        </w:rPr>
        <w:t xml:space="preserve"> are not price sensi</w:t>
      </w:r>
      <w:r w:rsidR="003105F3" w:rsidRPr="00990DC4">
        <w:rPr>
          <w:rFonts w:asciiTheme="minorHAnsi" w:eastAsia="Times New Roman" w:hAnsiTheme="minorHAnsi"/>
          <w:sz w:val="22"/>
          <w:szCs w:val="22"/>
        </w:rPr>
        <w:t>tive (</w:t>
      </w:r>
      <w:r w:rsidRPr="00990DC4">
        <w:rPr>
          <w:rFonts w:asciiTheme="minorHAnsi" w:eastAsia="Times New Roman" w:hAnsiTheme="minorHAnsi"/>
          <w:sz w:val="22"/>
          <w:szCs w:val="22"/>
        </w:rPr>
        <w:t>for example</w:t>
      </w:r>
      <w:r w:rsidR="00A53EA7">
        <w:rPr>
          <w:rFonts w:asciiTheme="minorHAnsi" w:eastAsia="Times New Roman" w:hAnsiTheme="minorHAnsi"/>
          <w:sz w:val="22"/>
          <w:szCs w:val="22"/>
        </w:rPr>
        <w:t>,</w:t>
      </w:r>
      <w:r w:rsidRPr="00990DC4">
        <w:rPr>
          <w:rFonts w:asciiTheme="minorHAnsi" w:eastAsia="Times New Roman" w:hAnsiTheme="minorHAnsi"/>
          <w:sz w:val="22"/>
          <w:szCs w:val="22"/>
        </w:rPr>
        <w:t xml:space="preserve"> in cases where consumers have generous insurance coverage</w:t>
      </w:r>
      <w:r w:rsidR="003105F3" w:rsidRPr="00990DC4">
        <w:rPr>
          <w:rFonts w:asciiTheme="minorHAnsi" w:eastAsia="Times New Roman" w:hAnsiTheme="minorHAnsi"/>
          <w:sz w:val="22"/>
          <w:szCs w:val="22"/>
        </w:rPr>
        <w:t xml:space="preserve">), quality </w:t>
      </w:r>
      <w:r w:rsidR="00A53EA7">
        <w:rPr>
          <w:rFonts w:asciiTheme="minorHAnsi" w:eastAsia="Times New Roman" w:hAnsiTheme="minorHAnsi"/>
          <w:sz w:val="22"/>
          <w:szCs w:val="22"/>
        </w:rPr>
        <w:t>again becomes an</w:t>
      </w:r>
      <w:r w:rsidR="003105F3" w:rsidRPr="00990DC4">
        <w:rPr>
          <w:rFonts w:asciiTheme="minorHAnsi" w:eastAsia="Times New Roman" w:hAnsiTheme="minorHAnsi"/>
          <w:sz w:val="22"/>
          <w:szCs w:val="22"/>
        </w:rPr>
        <w:t xml:space="preserve"> important driver of choice and</w:t>
      </w:r>
      <w:r w:rsidR="00A53EA7">
        <w:rPr>
          <w:rFonts w:asciiTheme="minorHAnsi" w:eastAsia="Times New Roman" w:hAnsiTheme="minorHAnsi"/>
          <w:sz w:val="22"/>
          <w:szCs w:val="22"/>
        </w:rPr>
        <w:t xml:space="preserve"> a key factor on which sellers will compete</w:t>
      </w:r>
      <w:r w:rsidR="003105F3" w:rsidRPr="00990DC4">
        <w:rPr>
          <w:rFonts w:asciiTheme="minorHAnsi" w:eastAsia="Times New Roman" w:hAnsiTheme="minorHAnsi"/>
          <w:sz w:val="22"/>
          <w:szCs w:val="22"/>
        </w:rPr>
        <w:t xml:space="preserve"> (or at least on those aspects of quality that buyers care about</w:t>
      </w:r>
      <w:r w:rsidR="00E83B97" w:rsidRPr="00990DC4">
        <w:rPr>
          <w:rFonts w:asciiTheme="minorHAnsi" w:eastAsia="Times New Roman" w:hAnsiTheme="minorHAnsi"/>
          <w:sz w:val="22"/>
          <w:szCs w:val="22"/>
        </w:rPr>
        <w:t xml:space="preserve"> and can be measured</w:t>
      </w:r>
      <w:r w:rsidR="003105F3" w:rsidRPr="00990DC4">
        <w:rPr>
          <w:rFonts w:asciiTheme="minorHAnsi" w:eastAsia="Times New Roman" w:hAnsiTheme="minorHAnsi"/>
          <w:sz w:val="22"/>
          <w:szCs w:val="22"/>
        </w:rPr>
        <w:t xml:space="preserve">). </w:t>
      </w:r>
    </w:p>
    <w:p w:rsidR="003616D2" w:rsidRPr="00990DC4" w:rsidRDefault="003616D2" w:rsidP="00D12FC1">
      <w:pPr>
        <w:spacing w:line="276" w:lineRule="auto"/>
        <w:rPr>
          <w:rFonts w:asciiTheme="minorHAnsi" w:eastAsia="Times New Roman" w:hAnsiTheme="minorHAnsi"/>
          <w:sz w:val="22"/>
          <w:szCs w:val="22"/>
        </w:rPr>
      </w:pPr>
    </w:p>
    <w:p w:rsidR="00B416EB" w:rsidRPr="00990DC4" w:rsidRDefault="001D7C2D" w:rsidP="00216235">
      <w:pPr>
        <w:spacing w:line="276" w:lineRule="auto"/>
        <w:rPr>
          <w:rFonts w:asciiTheme="minorHAnsi" w:eastAsia="Times New Roman" w:hAnsiTheme="minorHAnsi"/>
          <w:sz w:val="22"/>
          <w:szCs w:val="22"/>
        </w:rPr>
      </w:pPr>
      <w:r w:rsidRPr="00990DC4">
        <w:rPr>
          <w:rFonts w:asciiTheme="minorHAnsi" w:eastAsia="Times New Roman" w:hAnsiTheme="minorHAnsi"/>
          <w:sz w:val="22"/>
          <w:szCs w:val="22"/>
        </w:rPr>
        <w:t>1</w:t>
      </w:r>
      <w:r w:rsidR="00B416EB" w:rsidRPr="00990DC4">
        <w:rPr>
          <w:rFonts w:asciiTheme="minorHAnsi" w:eastAsia="Times New Roman" w:hAnsiTheme="minorHAnsi"/>
          <w:sz w:val="22"/>
          <w:szCs w:val="22"/>
        </w:rPr>
        <w:t>.3 Evidence on competition in supply from the USA</w:t>
      </w:r>
    </w:p>
    <w:p w:rsidR="00AF4DA3" w:rsidRDefault="00AF4DA3" w:rsidP="00216235">
      <w:pPr>
        <w:spacing w:line="276" w:lineRule="auto"/>
        <w:rPr>
          <w:rFonts w:asciiTheme="minorHAnsi" w:eastAsia="Times New Roman" w:hAnsiTheme="minorHAnsi"/>
          <w:sz w:val="22"/>
          <w:szCs w:val="22"/>
        </w:rPr>
      </w:pPr>
    </w:p>
    <w:p w:rsidR="00B416EB" w:rsidRPr="00990DC4" w:rsidRDefault="00807982" w:rsidP="00216235">
      <w:pPr>
        <w:spacing w:line="276" w:lineRule="auto"/>
        <w:rPr>
          <w:rFonts w:asciiTheme="minorHAnsi" w:eastAsia="Times New Roman" w:hAnsiTheme="minorHAnsi"/>
          <w:sz w:val="22"/>
          <w:szCs w:val="22"/>
        </w:rPr>
      </w:pPr>
      <w:r w:rsidRPr="00990DC4">
        <w:rPr>
          <w:rFonts w:asciiTheme="minorHAnsi" w:eastAsia="Times New Roman" w:hAnsiTheme="minorHAnsi"/>
          <w:sz w:val="22"/>
          <w:szCs w:val="22"/>
        </w:rPr>
        <w:t>Much of the evidence on the impact of competition between suppliers comes from the USA, as competition in supply is</w:t>
      </w:r>
      <w:r w:rsidR="00B416EB" w:rsidRPr="00990DC4">
        <w:rPr>
          <w:rFonts w:asciiTheme="minorHAnsi" w:eastAsia="Times New Roman" w:hAnsiTheme="minorHAnsi"/>
          <w:sz w:val="22"/>
          <w:szCs w:val="22"/>
        </w:rPr>
        <w:t>, and has been for many years,</w:t>
      </w:r>
      <w:r w:rsidRPr="00990DC4">
        <w:rPr>
          <w:rFonts w:asciiTheme="minorHAnsi" w:eastAsia="Times New Roman" w:hAnsiTheme="minorHAnsi"/>
          <w:sz w:val="22"/>
          <w:szCs w:val="22"/>
        </w:rPr>
        <w:t xml:space="preserve"> a key component of the healthcare system.</w:t>
      </w:r>
      <w:r w:rsidR="00216235" w:rsidRPr="00990DC4">
        <w:rPr>
          <w:rFonts w:asciiTheme="minorHAnsi" w:eastAsia="Times New Roman" w:hAnsiTheme="minorHAnsi"/>
          <w:sz w:val="22"/>
          <w:szCs w:val="22"/>
        </w:rPr>
        <w:t xml:space="preserve"> </w:t>
      </w:r>
      <w:r w:rsidRPr="00990DC4">
        <w:rPr>
          <w:rFonts w:asciiTheme="minorHAnsi" w:eastAsia="Times New Roman" w:hAnsiTheme="minorHAnsi"/>
          <w:sz w:val="22"/>
          <w:szCs w:val="22"/>
        </w:rPr>
        <w:t xml:space="preserve"> </w:t>
      </w:r>
    </w:p>
    <w:p w:rsidR="00F74D69" w:rsidRDefault="00B416EB" w:rsidP="001D7C2D">
      <w:pPr>
        <w:spacing w:line="276" w:lineRule="auto"/>
        <w:rPr>
          <w:rFonts w:asciiTheme="minorHAnsi" w:hAnsiTheme="minorHAnsi"/>
          <w:bCs/>
          <w:sz w:val="22"/>
          <w:szCs w:val="22"/>
        </w:rPr>
      </w:pPr>
      <w:r w:rsidRPr="00990DC4">
        <w:rPr>
          <w:rFonts w:asciiTheme="minorHAnsi" w:eastAsia="Times New Roman" w:hAnsiTheme="minorHAnsi"/>
          <w:sz w:val="22"/>
          <w:szCs w:val="22"/>
        </w:rPr>
        <w:t>The dominant approach until the last few years has been to adopt what is called a structure-conduct-</w:t>
      </w:r>
      <w:proofErr w:type="spellStart"/>
      <w:r w:rsidRPr="00990DC4">
        <w:rPr>
          <w:rFonts w:asciiTheme="minorHAnsi" w:eastAsia="Times New Roman" w:hAnsiTheme="minorHAnsi"/>
          <w:sz w:val="22"/>
          <w:szCs w:val="22"/>
        </w:rPr>
        <w:t>perfomance</w:t>
      </w:r>
      <w:proofErr w:type="spellEnd"/>
      <w:r w:rsidRPr="00990DC4">
        <w:rPr>
          <w:rFonts w:asciiTheme="minorHAnsi" w:eastAsia="Times New Roman" w:hAnsiTheme="minorHAnsi"/>
          <w:sz w:val="22"/>
          <w:szCs w:val="22"/>
        </w:rPr>
        <w:t xml:space="preserve"> (SCP) approach. </w:t>
      </w:r>
      <w:r w:rsidRPr="00990DC4">
        <w:rPr>
          <w:rFonts w:asciiTheme="minorHAnsi" w:hAnsiTheme="minorHAnsi"/>
          <w:bCs/>
          <w:sz w:val="22"/>
          <w:szCs w:val="22"/>
        </w:rPr>
        <w:t>In this approach, researchers construct me</w:t>
      </w:r>
      <w:r w:rsidR="001D7C2D" w:rsidRPr="00990DC4">
        <w:rPr>
          <w:rFonts w:asciiTheme="minorHAnsi" w:hAnsiTheme="minorHAnsi"/>
          <w:bCs/>
          <w:sz w:val="22"/>
          <w:szCs w:val="22"/>
        </w:rPr>
        <w:t>asures of market concentration (</w:t>
      </w:r>
      <w:r w:rsidRPr="00990DC4">
        <w:rPr>
          <w:rFonts w:asciiTheme="minorHAnsi" w:hAnsiTheme="minorHAnsi"/>
          <w:bCs/>
          <w:sz w:val="22"/>
          <w:szCs w:val="22"/>
        </w:rPr>
        <w:t xml:space="preserve">usually </w:t>
      </w:r>
      <w:r w:rsidR="00C04619">
        <w:rPr>
          <w:rFonts w:asciiTheme="minorHAnsi" w:hAnsiTheme="minorHAnsi"/>
          <w:bCs/>
          <w:sz w:val="22"/>
          <w:szCs w:val="22"/>
        </w:rPr>
        <w:t>a</w:t>
      </w:r>
      <w:r w:rsidR="00C04619" w:rsidRPr="00990DC4">
        <w:rPr>
          <w:rFonts w:asciiTheme="minorHAnsi" w:hAnsiTheme="minorHAnsi"/>
          <w:bCs/>
          <w:sz w:val="22"/>
          <w:szCs w:val="22"/>
        </w:rPr>
        <w:t xml:space="preserve"> </w:t>
      </w:r>
      <w:r w:rsidRPr="00990DC4">
        <w:rPr>
          <w:rFonts w:asciiTheme="minorHAnsi" w:hAnsiTheme="minorHAnsi"/>
          <w:bCs/>
          <w:sz w:val="22"/>
          <w:szCs w:val="22"/>
        </w:rPr>
        <w:t xml:space="preserve">form of the </w:t>
      </w:r>
      <w:proofErr w:type="spellStart"/>
      <w:r w:rsidRPr="00990DC4">
        <w:rPr>
          <w:rFonts w:asciiTheme="minorHAnsi" w:hAnsiTheme="minorHAnsi"/>
          <w:bCs/>
          <w:sz w:val="22"/>
          <w:szCs w:val="22"/>
        </w:rPr>
        <w:t>Herﬁndahl</w:t>
      </w:r>
      <w:proofErr w:type="spellEnd"/>
      <w:r w:rsidRPr="00990DC4">
        <w:rPr>
          <w:rFonts w:asciiTheme="minorHAnsi" w:hAnsiTheme="minorHAnsi"/>
          <w:bCs/>
          <w:sz w:val="22"/>
          <w:szCs w:val="22"/>
        </w:rPr>
        <w:t>–</w:t>
      </w:r>
      <w:proofErr w:type="spellStart"/>
      <w:r w:rsidRPr="00990DC4">
        <w:rPr>
          <w:rFonts w:asciiTheme="minorHAnsi" w:hAnsiTheme="minorHAnsi"/>
          <w:bCs/>
          <w:sz w:val="22"/>
          <w:szCs w:val="22"/>
        </w:rPr>
        <w:t>Hirschmann</w:t>
      </w:r>
      <w:proofErr w:type="spellEnd"/>
      <w:r w:rsidRPr="00990DC4">
        <w:rPr>
          <w:rFonts w:asciiTheme="minorHAnsi" w:hAnsiTheme="minorHAnsi"/>
          <w:bCs/>
          <w:sz w:val="22"/>
          <w:szCs w:val="22"/>
        </w:rPr>
        <w:t xml:space="preserve"> Index</w:t>
      </w:r>
      <w:r w:rsidR="001D7C2D" w:rsidRPr="00990DC4">
        <w:rPr>
          <w:rFonts w:asciiTheme="minorHAnsi" w:hAnsiTheme="minorHAnsi"/>
          <w:bCs/>
          <w:sz w:val="22"/>
          <w:szCs w:val="22"/>
        </w:rPr>
        <w:t>, which is used to me</w:t>
      </w:r>
      <w:r w:rsidR="00F74D69">
        <w:rPr>
          <w:rFonts w:asciiTheme="minorHAnsi" w:hAnsiTheme="minorHAnsi"/>
          <w:bCs/>
          <w:sz w:val="22"/>
          <w:szCs w:val="22"/>
        </w:rPr>
        <w:t xml:space="preserve">asure market concentration in </w:t>
      </w:r>
      <w:r w:rsidR="001D7C2D" w:rsidRPr="00990DC4">
        <w:rPr>
          <w:rFonts w:asciiTheme="minorHAnsi" w:hAnsiTheme="minorHAnsi"/>
          <w:bCs/>
          <w:sz w:val="22"/>
          <w:szCs w:val="22"/>
        </w:rPr>
        <w:t>many industry contexts)</w:t>
      </w:r>
      <w:r w:rsidRPr="00990DC4">
        <w:rPr>
          <w:rFonts w:asciiTheme="minorHAnsi" w:hAnsiTheme="minorHAnsi"/>
          <w:bCs/>
          <w:sz w:val="22"/>
          <w:szCs w:val="22"/>
        </w:rPr>
        <w:t xml:space="preserve"> and regress it on the variable of interest (e.g., prices or quality or quantity) controlling for observable confounding variables. This type of reduced form approach allows researchers to be somewhat agnostic about the underlying theoretical model</w:t>
      </w:r>
      <w:r w:rsidR="00CD2989">
        <w:rPr>
          <w:rFonts w:asciiTheme="minorHAnsi" w:hAnsiTheme="minorHAnsi"/>
          <w:bCs/>
          <w:sz w:val="22"/>
          <w:szCs w:val="22"/>
        </w:rPr>
        <w:t xml:space="preserve">, </w:t>
      </w:r>
      <w:r w:rsidRPr="00990DC4">
        <w:rPr>
          <w:rFonts w:asciiTheme="minorHAnsi" w:hAnsiTheme="minorHAnsi"/>
          <w:bCs/>
          <w:sz w:val="22"/>
          <w:szCs w:val="22"/>
        </w:rPr>
        <w:t>thereby</w:t>
      </w:r>
      <w:r w:rsidR="00CD2989">
        <w:rPr>
          <w:rFonts w:asciiTheme="minorHAnsi" w:hAnsiTheme="minorHAnsi"/>
          <w:bCs/>
          <w:sz w:val="22"/>
          <w:szCs w:val="22"/>
        </w:rPr>
        <w:t xml:space="preserve"> </w:t>
      </w:r>
      <w:r w:rsidR="001F1705">
        <w:rPr>
          <w:rFonts w:asciiTheme="minorHAnsi" w:hAnsiTheme="minorHAnsi"/>
          <w:bCs/>
          <w:sz w:val="22"/>
          <w:szCs w:val="22"/>
        </w:rPr>
        <w:t>enabling</w:t>
      </w:r>
      <w:r w:rsidRPr="00990DC4">
        <w:rPr>
          <w:rFonts w:asciiTheme="minorHAnsi" w:hAnsiTheme="minorHAnsi"/>
          <w:bCs/>
          <w:sz w:val="22"/>
          <w:szCs w:val="22"/>
        </w:rPr>
        <w:t xml:space="preserve"> the data</w:t>
      </w:r>
      <w:r w:rsidR="00CD2989">
        <w:rPr>
          <w:rFonts w:asciiTheme="minorHAnsi" w:hAnsiTheme="minorHAnsi"/>
          <w:bCs/>
          <w:sz w:val="22"/>
          <w:szCs w:val="22"/>
        </w:rPr>
        <w:t xml:space="preserve"> to</w:t>
      </w:r>
      <w:r w:rsidRPr="00990DC4">
        <w:rPr>
          <w:rFonts w:asciiTheme="minorHAnsi" w:hAnsiTheme="minorHAnsi"/>
          <w:bCs/>
          <w:sz w:val="22"/>
          <w:szCs w:val="22"/>
        </w:rPr>
        <w:t xml:space="preserve"> speak directly to the relationships between the variables of interest. However, </w:t>
      </w:r>
      <w:r w:rsidR="001D7C2D" w:rsidRPr="00990DC4">
        <w:rPr>
          <w:rFonts w:asciiTheme="minorHAnsi" w:hAnsiTheme="minorHAnsi"/>
          <w:bCs/>
          <w:sz w:val="22"/>
          <w:szCs w:val="22"/>
        </w:rPr>
        <w:t xml:space="preserve">one </w:t>
      </w:r>
      <w:r w:rsidRPr="00990DC4">
        <w:rPr>
          <w:rFonts w:asciiTheme="minorHAnsi" w:hAnsiTheme="minorHAnsi"/>
          <w:bCs/>
          <w:sz w:val="22"/>
          <w:szCs w:val="22"/>
        </w:rPr>
        <w:t>problem with the SCP approach is that market concentration, no matter how it is measured, may be correlated with unobserved demand and strategic factors, creating endogeneity bias. Thus, much of the research has been concerned to overcome this problem</w:t>
      </w:r>
      <w:r w:rsidR="0083285B">
        <w:rPr>
          <w:rFonts w:asciiTheme="minorHAnsi" w:hAnsiTheme="minorHAnsi"/>
          <w:bCs/>
          <w:sz w:val="22"/>
          <w:szCs w:val="22"/>
        </w:rPr>
        <w:t>.</w:t>
      </w:r>
    </w:p>
    <w:p w:rsidR="00F74D69" w:rsidRDefault="00F74D69" w:rsidP="001D7C2D">
      <w:pPr>
        <w:spacing w:line="276" w:lineRule="auto"/>
        <w:rPr>
          <w:rFonts w:asciiTheme="minorHAnsi" w:hAnsiTheme="minorHAnsi"/>
          <w:bCs/>
          <w:sz w:val="22"/>
          <w:szCs w:val="22"/>
        </w:rPr>
      </w:pPr>
    </w:p>
    <w:p w:rsidR="001D7C2D" w:rsidRPr="00990DC4" w:rsidRDefault="00B416EB" w:rsidP="001D7C2D">
      <w:pPr>
        <w:spacing w:line="276" w:lineRule="auto"/>
        <w:rPr>
          <w:rFonts w:asciiTheme="minorHAnsi" w:eastAsia="Times New Roman" w:hAnsiTheme="minorHAnsi"/>
          <w:sz w:val="22"/>
          <w:szCs w:val="22"/>
        </w:rPr>
      </w:pPr>
      <w:r w:rsidRPr="00990DC4">
        <w:rPr>
          <w:rFonts w:asciiTheme="minorHAnsi" w:hAnsiTheme="minorHAnsi"/>
          <w:bCs/>
          <w:sz w:val="22"/>
          <w:szCs w:val="22"/>
        </w:rPr>
        <w:t>The seminal paper in this</w:t>
      </w:r>
      <w:r w:rsidR="00F74D69">
        <w:rPr>
          <w:rFonts w:asciiTheme="minorHAnsi" w:hAnsiTheme="minorHAnsi"/>
          <w:bCs/>
          <w:sz w:val="22"/>
          <w:szCs w:val="22"/>
        </w:rPr>
        <w:t xml:space="preserve"> area is Kessler and McCl</w:t>
      </w:r>
      <w:r w:rsidR="001D7C2D" w:rsidRPr="00990DC4">
        <w:rPr>
          <w:rFonts w:asciiTheme="minorHAnsi" w:hAnsiTheme="minorHAnsi"/>
          <w:bCs/>
          <w:sz w:val="22"/>
          <w:szCs w:val="22"/>
        </w:rPr>
        <w:t>ellan (2000)</w:t>
      </w:r>
      <w:r w:rsidR="00887220">
        <w:rPr>
          <w:rFonts w:asciiTheme="minorHAnsi" w:hAnsiTheme="minorHAnsi"/>
          <w:bCs/>
          <w:sz w:val="22"/>
          <w:szCs w:val="22"/>
        </w:rPr>
        <w:t>,</w:t>
      </w:r>
      <w:r w:rsidR="001D7C2D" w:rsidRPr="00990DC4">
        <w:rPr>
          <w:rFonts w:asciiTheme="minorHAnsi" w:hAnsiTheme="minorHAnsi"/>
          <w:bCs/>
          <w:sz w:val="22"/>
          <w:szCs w:val="22"/>
        </w:rPr>
        <w:t xml:space="preserve"> </w:t>
      </w:r>
      <w:r w:rsidR="00F74D69">
        <w:rPr>
          <w:rFonts w:asciiTheme="minorHAnsi" w:hAnsiTheme="minorHAnsi"/>
          <w:bCs/>
          <w:sz w:val="22"/>
          <w:szCs w:val="22"/>
        </w:rPr>
        <w:t>which examined the impact of competition on quality in the US Medicare market. T</w:t>
      </w:r>
      <w:r w:rsidR="001D7C2D" w:rsidRPr="00990DC4">
        <w:rPr>
          <w:rFonts w:asciiTheme="minorHAnsi" w:hAnsiTheme="minorHAnsi"/>
          <w:bCs/>
          <w:sz w:val="22"/>
          <w:szCs w:val="22"/>
        </w:rPr>
        <w:t xml:space="preserve">his </w:t>
      </w:r>
      <w:r w:rsidR="00F74D69">
        <w:rPr>
          <w:rFonts w:asciiTheme="minorHAnsi" w:hAnsiTheme="minorHAnsi"/>
          <w:bCs/>
          <w:sz w:val="22"/>
          <w:szCs w:val="22"/>
        </w:rPr>
        <w:t xml:space="preserve">paper was followed by a relatively large set of studies employing a similar approach. </w:t>
      </w:r>
      <w:r w:rsidR="00807982" w:rsidRPr="00990DC4">
        <w:rPr>
          <w:rFonts w:asciiTheme="minorHAnsi" w:eastAsia="Times New Roman" w:hAnsiTheme="minorHAnsi"/>
          <w:sz w:val="22"/>
          <w:szCs w:val="22"/>
        </w:rPr>
        <w:t xml:space="preserve">The evidence from </w:t>
      </w:r>
      <w:r w:rsidR="001D7C2D" w:rsidRPr="00990DC4">
        <w:rPr>
          <w:rFonts w:asciiTheme="minorHAnsi" w:eastAsia="Times New Roman" w:hAnsiTheme="minorHAnsi"/>
          <w:sz w:val="22"/>
          <w:szCs w:val="22"/>
        </w:rPr>
        <w:t xml:space="preserve">these </w:t>
      </w:r>
      <w:r w:rsidR="00F74D69">
        <w:rPr>
          <w:rFonts w:asciiTheme="minorHAnsi" w:eastAsia="Times New Roman" w:hAnsiTheme="minorHAnsi"/>
          <w:sz w:val="22"/>
          <w:szCs w:val="22"/>
        </w:rPr>
        <w:t xml:space="preserve">US </w:t>
      </w:r>
      <w:r w:rsidR="00807982" w:rsidRPr="00990DC4">
        <w:rPr>
          <w:rFonts w:asciiTheme="minorHAnsi" w:eastAsia="Times New Roman" w:hAnsiTheme="minorHAnsi"/>
          <w:sz w:val="22"/>
          <w:szCs w:val="22"/>
        </w:rPr>
        <w:t xml:space="preserve">market </w:t>
      </w:r>
      <w:r w:rsidR="0025439C" w:rsidRPr="00990DC4">
        <w:rPr>
          <w:rFonts w:asciiTheme="minorHAnsi" w:eastAsia="Times New Roman" w:hAnsiTheme="minorHAnsi"/>
          <w:sz w:val="22"/>
          <w:szCs w:val="22"/>
        </w:rPr>
        <w:t>level</w:t>
      </w:r>
      <w:r w:rsidR="00807982" w:rsidRPr="00990DC4">
        <w:rPr>
          <w:rFonts w:asciiTheme="minorHAnsi" w:eastAsia="Times New Roman" w:hAnsiTheme="minorHAnsi"/>
          <w:sz w:val="22"/>
          <w:szCs w:val="22"/>
        </w:rPr>
        <w:t xml:space="preserve"> studies broadly supports the theoretical predictions: where prices are regulated, competition increases quality, but the effects are less clear where prices</w:t>
      </w:r>
      <w:r w:rsidR="00C816CE" w:rsidRPr="00990DC4">
        <w:rPr>
          <w:rFonts w:asciiTheme="minorHAnsi" w:eastAsia="Times New Roman" w:hAnsiTheme="minorHAnsi"/>
          <w:sz w:val="22"/>
          <w:szCs w:val="22"/>
        </w:rPr>
        <w:t xml:space="preserve"> are market determined</w:t>
      </w:r>
      <w:r w:rsidR="00807982" w:rsidRPr="00990DC4">
        <w:rPr>
          <w:rFonts w:asciiTheme="minorHAnsi" w:eastAsia="Times New Roman" w:hAnsiTheme="minorHAnsi"/>
          <w:sz w:val="22"/>
          <w:szCs w:val="22"/>
        </w:rPr>
        <w:t>. In addition, the impact of competition may differ according to the nature o</w:t>
      </w:r>
      <w:r w:rsidR="00C05C89" w:rsidRPr="00990DC4">
        <w:rPr>
          <w:rFonts w:asciiTheme="minorHAnsi" w:eastAsia="Times New Roman" w:hAnsiTheme="minorHAnsi"/>
          <w:sz w:val="22"/>
          <w:szCs w:val="22"/>
        </w:rPr>
        <w:t>f the buyer side of the market</w:t>
      </w:r>
      <w:r w:rsidR="001D7C2D" w:rsidRPr="00990DC4">
        <w:rPr>
          <w:rFonts w:asciiTheme="minorHAnsi" w:eastAsia="Times New Roman" w:hAnsiTheme="minorHAnsi"/>
          <w:sz w:val="22"/>
          <w:szCs w:val="22"/>
        </w:rPr>
        <w:t xml:space="preserve">. </w:t>
      </w:r>
      <w:r w:rsidR="00C05C89" w:rsidRPr="00990DC4">
        <w:rPr>
          <w:rFonts w:asciiTheme="minorHAnsi" w:eastAsia="Times New Roman" w:hAnsiTheme="minorHAnsi"/>
          <w:sz w:val="22"/>
          <w:szCs w:val="22"/>
        </w:rPr>
        <w:t xml:space="preserve"> </w:t>
      </w:r>
      <w:r w:rsidR="001D7C2D" w:rsidRPr="00990DC4">
        <w:rPr>
          <w:rFonts w:asciiTheme="minorHAnsi" w:hAnsiTheme="minorHAnsi"/>
          <w:bCs/>
          <w:sz w:val="22"/>
          <w:szCs w:val="22"/>
        </w:rPr>
        <w:t>A recent and authoritative review is provided in Gaynor and Town (2012).</w:t>
      </w:r>
    </w:p>
    <w:p w:rsidR="003616D2" w:rsidRPr="00990DC4" w:rsidRDefault="003616D2" w:rsidP="00D12FC1">
      <w:pPr>
        <w:spacing w:line="276" w:lineRule="auto"/>
        <w:rPr>
          <w:rFonts w:asciiTheme="minorHAnsi" w:eastAsia="Times New Roman" w:hAnsiTheme="minorHAnsi"/>
          <w:sz w:val="22"/>
          <w:szCs w:val="22"/>
        </w:rPr>
      </w:pPr>
    </w:p>
    <w:p w:rsidR="00807982" w:rsidRPr="00990DC4" w:rsidRDefault="00807982" w:rsidP="00D12FC1">
      <w:pPr>
        <w:spacing w:line="276" w:lineRule="auto"/>
        <w:rPr>
          <w:rFonts w:asciiTheme="minorHAnsi" w:eastAsia="Times New Roman" w:hAnsiTheme="minorHAnsi"/>
          <w:sz w:val="22"/>
          <w:szCs w:val="22"/>
        </w:rPr>
      </w:pPr>
      <w:r w:rsidRPr="00990DC4">
        <w:rPr>
          <w:rFonts w:asciiTheme="minorHAnsi" w:eastAsia="Times New Roman" w:hAnsiTheme="minorHAnsi"/>
          <w:sz w:val="22"/>
          <w:szCs w:val="22"/>
        </w:rPr>
        <w:t xml:space="preserve">Policy innovation in the use of competition, such as that introduced in the UK and other European countries, provides a good opportunity to examine the impact of policies to promote competition. In cases where competition is introduced </w:t>
      </w:r>
      <w:r w:rsidR="0025439C" w:rsidRPr="00990DC4">
        <w:rPr>
          <w:rFonts w:asciiTheme="minorHAnsi" w:eastAsia="Times New Roman" w:hAnsiTheme="minorHAnsi"/>
          <w:sz w:val="22"/>
          <w:szCs w:val="22"/>
        </w:rPr>
        <w:t>exogenously</w:t>
      </w:r>
      <w:r w:rsidRPr="00990DC4">
        <w:rPr>
          <w:rFonts w:asciiTheme="minorHAnsi" w:eastAsia="Times New Roman" w:hAnsiTheme="minorHAnsi"/>
          <w:sz w:val="22"/>
          <w:szCs w:val="22"/>
        </w:rPr>
        <w:t xml:space="preserve"> by policy, it is possible to rule out reverse causality in the relationship between </w:t>
      </w:r>
      <w:r w:rsidR="0025439C" w:rsidRPr="00990DC4">
        <w:rPr>
          <w:rFonts w:asciiTheme="minorHAnsi" w:eastAsia="Times New Roman" w:hAnsiTheme="minorHAnsi"/>
          <w:sz w:val="22"/>
          <w:szCs w:val="22"/>
        </w:rPr>
        <w:t>measures of performance of suppliers (be that quality or cost) and market structure. The UK has been a leader in the use of such policies and also has relatively good data, so provides a good test bed for examini</w:t>
      </w:r>
      <w:r w:rsidR="001D7C2D" w:rsidRPr="00990DC4">
        <w:rPr>
          <w:rFonts w:asciiTheme="minorHAnsi" w:eastAsia="Times New Roman" w:hAnsiTheme="minorHAnsi"/>
          <w:sz w:val="22"/>
          <w:szCs w:val="22"/>
        </w:rPr>
        <w:t>ng the impact of these policies.</w:t>
      </w:r>
      <w:r w:rsidR="0025439C" w:rsidRPr="00990DC4">
        <w:rPr>
          <w:rFonts w:asciiTheme="minorHAnsi" w:eastAsia="Times New Roman" w:hAnsiTheme="minorHAnsi"/>
          <w:sz w:val="22"/>
          <w:szCs w:val="22"/>
        </w:rPr>
        <w:t xml:space="preserve"> </w:t>
      </w:r>
    </w:p>
    <w:p w:rsidR="003616D2" w:rsidRPr="00990DC4" w:rsidRDefault="003616D2" w:rsidP="00D12FC1">
      <w:pPr>
        <w:spacing w:line="276" w:lineRule="auto"/>
        <w:rPr>
          <w:rFonts w:asciiTheme="minorHAnsi" w:eastAsia="Times New Roman" w:hAnsiTheme="minorHAnsi"/>
          <w:sz w:val="22"/>
          <w:szCs w:val="22"/>
        </w:rPr>
      </w:pPr>
    </w:p>
    <w:p w:rsidR="0025439C" w:rsidRPr="00990DC4" w:rsidRDefault="001D7C2D" w:rsidP="001D7C2D">
      <w:pPr>
        <w:pStyle w:val="ListParagraph"/>
        <w:numPr>
          <w:ilvl w:val="0"/>
          <w:numId w:val="12"/>
        </w:numPr>
        <w:spacing w:line="276" w:lineRule="auto"/>
        <w:rPr>
          <w:rFonts w:eastAsia="Times New Roman"/>
        </w:rPr>
      </w:pPr>
      <w:r w:rsidRPr="00990DC4">
        <w:rPr>
          <w:rFonts w:eastAsia="Times New Roman"/>
        </w:rPr>
        <w:t>The UK reforms</w:t>
      </w:r>
    </w:p>
    <w:p w:rsidR="007E6482" w:rsidRPr="00395F95" w:rsidRDefault="001D7C2D" w:rsidP="00F74D69">
      <w:pPr>
        <w:pStyle w:val="FootnoteText"/>
        <w:spacing w:line="276" w:lineRule="auto"/>
        <w:rPr>
          <w:sz w:val="22"/>
        </w:rPr>
      </w:pPr>
      <w:r w:rsidRPr="00990DC4">
        <w:rPr>
          <w:rFonts w:eastAsia="Times New Roman"/>
          <w:sz w:val="22"/>
          <w:szCs w:val="22"/>
        </w:rPr>
        <w:lastRenderedPageBreak/>
        <w:t xml:space="preserve">The UK has experienced two waves of pro-competitive reforms in the provision of healthcare. These </w:t>
      </w:r>
      <w:r w:rsidR="007E6482" w:rsidRPr="00990DC4">
        <w:rPr>
          <w:sz w:val="22"/>
        </w:rPr>
        <w:t xml:space="preserve">have </w:t>
      </w:r>
      <w:r w:rsidR="00DD68F7" w:rsidRPr="00990DC4">
        <w:rPr>
          <w:sz w:val="22"/>
        </w:rPr>
        <w:t>sought to introduce</w:t>
      </w:r>
      <w:r w:rsidRPr="00990DC4">
        <w:rPr>
          <w:sz w:val="22"/>
        </w:rPr>
        <w:t xml:space="preserve"> competition in the hospital sector and in</w:t>
      </w:r>
      <w:r w:rsidR="007E6482" w:rsidRPr="00990DC4">
        <w:rPr>
          <w:sz w:val="22"/>
        </w:rPr>
        <w:t xml:space="preserve"> the provision of community services other </w:t>
      </w:r>
      <w:r w:rsidRPr="00990DC4">
        <w:rPr>
          <w:sz w:val="22"/>
        </w:rPr>
        <w:t xml:space="preserve">than family doctor services (for </w:t>
      </w:r>
      <w:r w:rsidR="007E6482" w:rsidRPr="00990DC4">
        <w:rPr>
          <w:sz w:val="22"/>
        </w:rPr>
        <w:t>example, services for persons with mental health problems). There have been no systematic reforms to date to allow greater choice of family doctor</w:t>
      </w:r>
      <w:r w:rsidRPr="00990DC4">
        <w:rPr>
          <w:sz w:val="22"/>
        </w:rPr>
        <w:t xml:space="preserve"> by users</w:t>
      </w:r>
      <w:r w:rsidR="00F74D69">
        <w:rPr>
          <w:sz w:val="22"/>
        </w:rPr>
        <w:t xml:space="preserve">, though in an attempt to make this more of an informed choice, the government has made increasing amounts of information available (at </w:t>
      </w:r>
      <w:r w:rsidR="00FD6EF9">
        <w:rPr>
          <w:sz w:val="22"/>
        </w:rPr>
        <w:t>practice</w:t>
      </w:r>
      <w:r w:rsidR="00F74D69">
        <w:rPr>
          <w:sz w:val="22"/>
        </w:rPr>
        <w:t xml:space="preserve">, rather than individual family doctor, level) on the performance of family practices. </w:t>
      </w:r>
      <w:r w:rsidR="00F74D69" w:rsidRPr="00395F95">
        <w:rPr>
          <w:sz w:val="22"/>
          <w:szCs w:val="22"/>
        </w:rPr>
        <w:t>This has been enabled by the provision of greater information on the performance on all types of healthcare provider</w:t>
      </w:r>
      <w:r w:rsidR="003B3808">
        <w:rPr>
          <w:sz w:val="22"/>
          <w:szCs w:val="22"/>
        </w:rPr>
        <w:t>s</w:t>
      </w:r>
      <w:r w:rsidR="00F74D69" w:rsidRPr="00395F95">
        <w:rPr>
          <w:sz w:val="22"/>
          <w:szCs w:val="22"/>
        </w:rPr>
        <w:t xml:space="preserve"> in England through a government run web site known as NHS </w:t>
      </w:r>
      <w:r w:rsidR="003B3808">
        <w:rPr>
          <w:sz w:val="22"/>
          <w:szCs w:val="22"/>
        </w:rPr>
        <w:t>C</w:t>
      </w:r>
      <w:r w:rsidR="00F74D69" w:rsidRPr="00395F95">
        <w:rPr>
          <w:sz w:val="22"/>
          <w:szCs w:val="22"/>
        </w:rPr>
        <w:t>hoices, which has provided comparable data on family doctors from around 2010 onwards</w:t>
      </w:r>
      <w:r w:rsidR="00395F95">
        <w:rPr>
          <w:sz w:val="20"/>
          <w:szCs w:val="20"/>
        </w:rPr>
        <w:t>.</w:t>
      </w:r>
      <w:r w:rsidR="007E6482" w:rsidRPr="00990DC4">
        <w:rPr>
          <w:rStyle w:val="FootnoteReference"/>
          <w:sz w:val="22"/>
        </w:rPr>
        <w:footnoteReference w:id="2"/>
      </w:r>
      <w:r w:rsidR="007E6482" w:rsidRPr="00990DC4">
        <w:rPr>
          <w:sz w:val="22"/>
        </w:rPr>
        <w:t xml:space="preserve"> </w:t>
      </w:r>
      <w:r w:rsidR="00DD68F7" w:rsidRPr="00990DC4">
        <w:rPr>
          <w:sz w:val="22"/>
        </w:rPr>
        <w:t>Th</w:t>
      </w:r>
      <w:r w:rsidR="007E6482" w:rsidRPr="00990DC4">
        <w:rPr>
          <w:sz w:val="22"/>
        </w:rPr>
        <w:t xml:space="preserve">e focus </w:t>
      </w:r>
      <w:r w:rsidR="00DD68F7" w:rsidRPr="00990DC4">
        <w:rPr>
          <w:sz w:val="22"/>
        </w:rPr>
        <w:t xml:space="preserve">of </w:t>
      </w:r>
      <w:r w:rsidR="00F74D69">
        <w:rPr>
          <w:sz w:val="22"/>
        </w:rPr>
        <w:t xml:space="preserve">the present review </w:t>
      </w:r>
      <w:r w:rsidR="00DD68F7" w:rsidRPr="00990DC4">
        <w:rPr>
          <w:sz w:val="22"/>
        </w:rPr>
        <w:t xml:space="preserve">is on </w:t>
      </w:r>
      <w:r w:rsidR="007E6482" w:rsidRPr="00990DC4">
        <w:rPr>
          <w:sz w:val="22"/>
        </w:rPr>
        <w:t>re</w:t>
      </w:r>
      <w:r w:rsidR="00DD68F7" w:rsidRPr="00990DC4">
        <w:rPr>
          <w:sz w:val="22"/>
        </w:rPr>
        <w:t>forms to hospital care</w:t>
      </w:r>
      <w:r w:rsidR="007E6482" w:rsidRPr="00990DC4">
        <w:rPr>
          <w:sz w:val="22"/>
        </w:rPr>
        <w:t>.</w:t>
      </w:r>
      <w:r w:rsidR="007E6482" w:rsidRPr="00990DC4">
        <w:rPr>
          <w:rStyle w:val="FootnoteReference"/>
          <w:sz w:val="22"/>
        </w:rPr>
        <w:footnoteReference w:id="3"/>
      </w:r>
    </w:p>
    <w:p w:rsidR="007E6482" w:rsidRPr="00990DC4" w:rsidRDefault="007E6482" w:rsidP="00D12FC1">
      <w:pPr>
        <w:spacing w:line="276" w:lineRule="auto"/>
        <w:rPr>
          <w:rFonts w:asciiTheme="minorHAnsi" w:hAnsiTheme="minorHAnsi"/>
          <w:sz w:val="22"/>
        </w:rPr>
      </w:pPr>
    </w:p>
    <w:p w:rsidR="00974D22" w:rsidRPr="00990DC4" w:rsidRDefault="0025439C" w:rsidP="00D12FC1">
      <w:pPr>
        <w:spacing w:line="276" w:lineRule="auto"/>
        <w:rPr>
          <w:rFonts w:asciiTheme="minorHAnsi" w:eastAsia="Times New Roman" w:hAnsiTheme="minorHAnsi"/>
          <w:sz w:val="22"/>
          <w:szCs w:val="22"/>
        </w:rPr>
      </w:pPr>
      <w:r w:rsidRPr="00990DC4">
        <w:rPr>
          <w:rFonts w:asciiTheme="minorHAnsi" w:eastAsia="Times New Roman" w:hAnsiTheme="minorHAnsi"/>
          <w:sz w:val="22"/>
          <w:szCs w:val="22"/>
        </w:rPr>
        <w:t xml:space="preserve">The first </w:t>
      </w:r>
      <w:r w:rsidR="001D7C2D" w:rsidRPr="00990DC4">
        <w:rPr>
          <w:rFonts w:asciiTheme="minorHAnsi" w:eastAsia="Times New Roman" w:hAnsiTheme="minorHAnsi"/>
          <w:sz w:val="22"/>
          <w:szCs w:val="22"/>
        </w:rPr>
        <w:t xml:space="preserve">set of pro-competitive reforms took place under </w:t>
      </w:r>
      <w:r w:rsidRPr="00990DC4">
        <w:rPr>
          <w:rFonts w:asciiTheme="minorHAnsi" w:eastAsia="Times New Roman" w:hAnsiTheme="minorHAnsi"/>
          <w:sz w:val="22"/>
          <w:szCs w:val="22"/>
        </w:rPr>
        <w:t>the Conservati</w:t>
      </w:r>
      <w:r w:rsidR="001D7C2D" w:rsidRPr="00990DC4">
        <w:rPr>
          <w:rFonts w:asciiTheme="minorHAnsi" w:eastAsia="Times New Roman" w:hAnsiTheme="minorHAnsi"/>
          <w:sz w:val="22"/>
          <w:szCs w:val="22"/>
        </w:rPr>
        <w:t xml:space="preserve">ve administration of the 1990s. They </w:t>
      </w:r>
      <w:r w:rsidRPr="00990DC4">
        <w:rPr>
          <w:rFonts w:asciiTheme="minorHAnsi" w:eastAsia="Times New Roman" w:hAnsiTheme="minorHAnsi"/>
          <w:sz w:val="22"/>
          <w:szCs w:val="22"/>
        </w:rPr>
        <w:t xml:space="preserve">established a ‘provider-purchaser split’ between buyers and sellers of (hospital based) healthcare. Created from administrative bodies that previously received central government funding to run local hospitals, </w:t>
      </w:r>
      <w:r w:rsidR="00212D0F" w:rsidRPr="00990DC4">
        <w:rPr>
          <w:rFonts w:asciiTheme="minorHAnsi" w:eastAsia="Times New Roman" w:hAnsiTheme="minorHAnsi"/>
          <w:sz w:val="22"/>
          <w:szCs w:val="22"/>
        </w:rPr>
        <w:t>the buying and selling sides were formally separated. B</w:t>
      </w:r>
      <w:r w:rsidRPr="00990DC4">
        <w:rPr>
          <w:rFonts w:asciiTheme="minorHAnsi" w:eastAsia="Times New Roman" w:hAnsiTheme="minorHAnsi"/>
          <w:sz w:val="22"/>
          <w:szCs w:val="22"/>
        </w:rPr>
        <w:t xml:space="preserve">uyers were given </w:t>
      </w:r>
      <w:r w:rsidR="00212D0F" w:rsidRPr="00990DC4">
        <w:rPr>
          <w:rFonts w:asciiTheme="minorHAnsi" w:eastAsia="Times New Roman" w:hAnsiTheme="minorHAnsi"/>
          <w:sz w:val="22"/>
          <w:szCs w:val="22"/>
        </w:rPr>
        <w:t xml:space="preserve">the responsibility (and </w:t>
      </w:r>
      <w:r w:rsidRPr="00990DC4">
        <w:rPr>
          <w:rFonts w:asciiTheme="minorHAnsi" w:eastAsia="Times New Roman" w:hAnsiTheme="minorHAnsi"/>
          <w:sz w:val="22"/>
          <w:szCs w:val="22"/>
        </w:rPr>
        <w:t>budgets</w:t>
      </w:r>
      <w:r w:rsidR="00212D0F" w:rsidRPr="00990DC4">
        <w:rPr>
          <w:rFonts w:asciiTheme="minorHAnsi" w:eastAsia="Times New Roman" w:hAnsiTheme="minorHAnsi"/>
          <w:sz w:val="22"/>
          <w:szCs w:val="22"/>
        </w:rPr>
        <w:t>) for buying care for all people living</w:t>
      </w:r>
      <w:r w:rsidRPr="00990DC4">
        <w:rPr>
          <w:rFonts w:asciiTheme="minorHAnsi" w:eastAsia="Times New Roman" w:hAnsiTheme="minorHAnsi"/>
          <w:sz w:val="22"/>
          <w:szCs w:val="22"/>
        </w:rPr>
        <w:t xml:space="preserve"> within </w:t>
      </w:r>
      <w:r w:rsidR="00212D0F" w:rsidRPr="00990DC4">
        <w:rPr>
          <w:rFonts w:asciiTheme="minorHAnsi" w:eastAsia="Times New Roman" w:hAnsiTheme="minorHAnsi"/>
          <w:sz w:val="22"/>
          <w:szCs w:val="22"/>
        </w:rPr>
        <w:t xml:space="preserve">their </w:t>
      </w:r>
      <w:r w:rsidRPr="00990DC4">
        <w:rPr>
          <w:rFonts w:asciiTheme="minorHAnsi" w:eastAsia="Times New Roman" w:hAnsiTheme="minorHAnsi"/>
          <w:sz w:val="22"/>
          <w:szCs w:val="22"/>
        </w:rPr>
        <w:t>geographic area</w:t>
      </w:r>
      <w:r w:rsidR="00212D0F" w:rsidRPr="00990DC4">
        <w:rPr>
          <w:rFonts w:asciiTheme="minorHAnsi" w:eastAsia="Times New Roman" w:hAnsiTheme="minorHAnsi"/>
          <w:sz w:val="22"/>
          <w:szCs w:val="22"/>
        </w:rPr>
        <w:t xml:space="preserve">. Sellers were </w:t>
      </w:r>
      <w:r w:rsidRPr="00990DC4">
        <w:rPr>
          <w:rFonts w:asciiTheme="minorHAnsi" w:eastAsia="Times New Roman" w:hAnsiTheme="minorHAnsi"/>
          <w:sz w:val="22"/>
          <w:szCs w:val="22"/>
        </w:rPr>
        <w:t>public</w:t>
      </w:r>
      <w:r w:rsidR="00212D0F" w:rsidRPr="00990DC4">
        <w:rPr>
          <w:rFonts w:asciiTheme="minorHAnsi" w:eastAsia="Times New Roman" w:hAnsiTheme="minorHAnsi"/>
          <w:sz w:val="22"/>
          <w:szCs w:val="22"/>
        </w:rPr>
        <w:t xml:space="preserve"> hospitals who were to earn their income by competing for contracts with the buyers. These contracts were </w:t>
      </w:r>
      <w:r w:rsidR="008F37A9">
        <w:rPr>
          <w:rFonts w:asciiTheme="minorHAnsi" w:eastAsia="Times New Roman" w:hAnsiTheme="minorHAnsi"/>
          <w:sz w:val="22"/>
          <w:szCs w:val="22"/>
        </w:rPr>
        <w:t>predicated on</w:t>
      </w:r>
      <w:r w:rsidR="00212D0F" w:rsidRPr="00990DC4">
        <w:rPr>
          <w:rFonts w:asciiTheme="minorHAnsi" w:eastAsia="Times New Roman" w:hAnsiTheme="minorHAnsi"/>
          <w:sz w:val="22"/>
          <w:szCs w:val="22"/>
        </w:rPr>
        <w:t xml:space="preserve"> prices and volume of services provided</w:t>
      </w:r>
      <w:r w:rsidRPr="00990DC4">
        <w:rPr>
          <w:rFonts w:asciiTheme="minorHAnsi" w:eastAsia="Times New Roman" w:hAnsiTheme="minorHAnsi"/>
          <w:sz w:val="22"/>
          <w:szCs w:val="22"/>
        </w:rPr>
        <w:t xml:space="preserve">. </w:t>
      </w:r>
      <w:r w:rsidR="00212D0F" w:rsidRPr="00990DC4">
        <w:rPr>
          <w:rFonts w:asciiTheme="minorHAnsi" w:eastAsia="Times New Roman" w:hAnsiTheme="minorHAnsi"/>
          <w:sz w:val="22"/>
          <w:szCs w:val="22"/>
        </w:rPr>
        <w:t xml:space="preserve">Quality, except for the dimension of waiting times, was not generally a feature of these contracts. </w:t>
      </w:r>
    </w:p>
    <w:p w:rsidR="00974D22" w:rsidRPr="00990DC4" w:rsidRDefault="00974D22" w:rsidP="00D12FC1">
      <w:pPr>
        <w:spacing w:line="276" w:lineRule="auto"/>
        <w:rPr>
          <w:rFonts w:asciiTheme="minorHAnsi" w:eastAsia="Times New Roman" w:hAnsiTheme="minorHAnsi"/>
          <w:sz w:val="22"/>
          <w:szCs w:val="22"/>
        </w:rPr>
      </w:pPr>
    </w:p>
    <w:p w:rsidR="00DD68F7" w:rsidRPr="00990DC4" w:rsidRDefault="00212D0F" w:rsidP="00974D22">
      <w:pPr>
        <w:spacing w:line="276" w:lineRule="auto"/>
        <w:rPr>
          <w:rFonts w:asciiTheme="minorHAnsi" w:hAnsiTheme="minorHAnsi"/>
          <w:bCs/>
          <w:sz w:val="22"/>
          <w:szCs w:val="22"/>
        </w:rPr>
      </w:pPr>
      <w:r w:rsidRPr="00990DC4">
        <w:rPr>
          <w:rFonts w:asciiTheme="minorHAnsi" w:eastAsia="Times New Roman" w:hAnsiTheme="minorHAnsi"/>
          <w:sz w:val="22"/>
          <w:szCs w:val="22"/>
        </w:rPr>
        <w:t>The competition for contracts was initially abolished by the incoming Labour administration in 1997</w:t>
      </w:r>
      <w:r w:rsidR="005D3469" w:rsidRPr="00990DC4">
        <w:rPr>
          <w:rFonts w:asciiTheme="minorHAnsi" w:eastAsia="Times New Roman" w:hAnsiTheme="minorHAnsi"/>
          <w:sz w:val="22"/>
          <w:szCs w:val="22"/>
        </w:rPr>
        <w:t xml:space="preserve"> with a </w:t>
      </w:r>
      <w:r w:rsidR="00DD68F7" w:rsidRPr="00990DC4">
        <w:rPr>
          <w:rFonts w:asciiTheme="minorHAnsi" w:eastAsia="Times New Roman" w:hAnsiTheme="minorHAnsi"/>
          <w:sz w:val="22"/>
          <w:szCs w:val="22"/>
        </w:rPr>
        <w:t xml:space="preserve">policy of </w:t>
      </w:r>
      <w:r w:rsidR="005D3469" w:rsidRPr="00990DC4">
        <w:rPr>
          <w:rFonts w:asciiTheme="minorHAnsi" w:eastAsia="Times New Roman" w:hAnsiTheme="minorHAnsi"/>
          <w:sz w:val="22"/>
          <w:szCs w:val="22"/>
        </w:rPr>
        <w:t xml:space="preserve">return to ‘co-operation’ between providers and purchasers at </w:t>
      </w:r>
      <w:r w:rsidR="00614A2E">
        <w:rPr>
          <w:rFonts w:asciiTheme="minorHAnsi" w:eastAsia="Times New Roman" w:hAnsiTheme="minorHAnsi"/>
          <w:sz w:val="22"/>
          <w:szCs w:val="22"/>
        </w:rPr>
        <w:t xml:space="preserve">the </w:t>
      </w:r>
      <w:r w:rsidR="005D3469" w:rsidRPr="00990DC4">
        <w:rPr>
          <w:rFonts w:asciiTheme="minorHAnsi" w:eastAsia="Times New Roman" w:hAnsiTheme="minorHAnsi"/>
          <w:sz w:val="22"/>
          <w:szCs w:val="22"/>
        </w:rPr>
        <w:t xml:space="preserve">local level. However, </w:t>
      </w:r>
      <w:r w:rsidRPr="00990DC4">
        <w:rPr>
          <w:rFonts w:asciiTheme="minorHAnsi" w:eastAsia="Times New Roman" w:hAnsiTheme="minorHAnsi"/>
          <w:sz w:val="22"/>
          <w:szCs w:val="22"/>
        </w:rPr>
        <w:t>as concerns over lack of productivity growth mounted during the early 2000s, compe</w:t>
      </w:r>
      <w:r w:rsidR="00954EA5" w:rsidRPr="00990DC4">
        <w:rPr>
          <w:rFonts w:asciiTheme="minorHAnsi" w:eastAsia="Times New Roman" w:hAnsiTheme="minorHAnsi"/>
          <w:sz w:val="22"/>
          <w:szCs w:val="22"/>
        </w:rPr>
        <w:t xml:space="preserve">tition was re-introduced </w:t>
      </w:r>
      <w:r w:rsidR="00DD63C9">
        <w:rPr>
          <w:rFonts w:asciiTheme="minorHAnsi" w:eastAsia="Times New Roman" w:hAnsiTheme="minorHAnsi"/>
          <w:sz w:val="22"/>
          <w:szCs w:val="22"/>
        </w:rPr>
        <w:t>in</w:t>
      </w:r>
      <w:r w:rsidR="00DD63C9" w:rsidRPr="00990DC4">
        <w:rPr>
          <w:rFonts w:asciiTheme="minorHAnsi" w:eastAsia="Times New Roman" w:hAnsiTheme="minorHAnsi"/>
          <w:sz w:val="22"/>
          <w:szCs w:val="22"/>
        </w:rPr>
        <w:t xml:space="preserve"> </w:t>
      </w:r>
      <w:r w:rsidR="007E6482" w:rsidRPr="00990DC4">
        <w:rPr>
          <w:rFonts w:asciiTheme="minorHAnsi" w:eastAsia="Times New Roman" w:hAnsiTheme="minorHAnsi"/>
          <w:sz w:val="22"/>
          <w:szCs w:val="22"/>
        </w:rPr>
        <w:t xml:space="preserve">the mid-2000s </w:t>
      </w:r>
      <w:r w:rsidRPr="00990DC4">
        <w:rPr>
          <w:rFonts w:asciiTheme="minorHAnsi" w:eastAsia="Times New Roman" w:hAnsiTheme="minorHAnsi"/>
          <w:sz w:val="22"/>
          <w:szCs w:val="22"/>
        </w:rPr>
        <w:t xml:space="preserve">(Propper 2012). </w:t>
      </w:r>
      <w:r w:rsidR="00974D22" w:rsidRPr="00990DC4">
        <w:rPr>
          <w:rFonts w:asciiTheme="minorHAnsi" w:hAnsiTheme="minorHAnsi"/>
          <w:bCs/>
          <w:sz w:val="22"/>
          <w:szCs w:val="22"/>
        </w:rPr>
        <w:t xml:space="preserve">The reforms of the 2000s were of a similar nature to those of the 1990s with </w:t>
      </w:r>
      <w:r w:rsidR="00DD68F7" w:rsidRPr="00990DC4">
        <w:rPr>
          <w:rFonts w:asciiTheme="minorHAnsi" w:hAnsiTheme="minorHAnsi"/>
          <w:bCs/>
          <w:sz w:val="22"/>
          <w:szCs w:val="22"/>
        </w:rPr>
        <w:t>some</w:t>
      </w:r>
      <w:r w:rsidR="00974D22" w:rsidRPr="00990DC4">
        <w:rPr>
          <w:rFonts w:asciiTheme="minorHAnsi" w:hAnsiTheme="minorHAnsi"/>
          <w:bCs/>
          <w:sz w:val="22"/>
          <w:szCs w:val="22"/>
        </w:rPr>
        <w:t xml:space="preserve"> important </w:t>
      </w:r>
      <w:r w:rsidR="00DD68F7" w:rsidRPr="00990DC4">
        <w:rPr>
          <w:rFonts w:asciiTheme="minorHAnsi" w:hAnsiTheme="minorHAnsi"/>
          <w:bCs/>
          <w:sz w:val="22"/>
          <w:szCs w:val="22"/>
        </w:rPr>
        <w:t xml:space="preserve">institutional </w:t>
      </w:r>
      <w:r w:rsidR="00974D22" w:rsidRPr="00990DC4">
        <w:rPr>
          <w:rFonts w:asciiTheme="minorHAnsi" w:hAnsiTheme="minorHAnsi"/>
          <w:bCs/>
          <w:sz w:val="22"/>
          <w:szCs w:val="22"/>
        </w:rPr>
        <w:t>differences</w:t>
      </w:r>
      <w:r w:rsidR="005D7AEF" w:rsidRPr="00990DC4">
        <w:rPr>
          <w:rFonts w:asciiTheme="minorHAnsi" w:hAnsiTheme="minorHAnsi"/>
          <w:bCs/>
          <w:sz w:val="22"/>
          <w:szCs w:val="22"/>
        </w:rPr>
        <w:t xml:space="preserve"> (see also </w:t>
      </w:r>
      <w:r w:rsidR="005D7AEF" w:rsidRPr="00990DC4">
        <w:rPr>
          <w:rFonts w:asciiTheme="minorHAnsi" w:eastAsia="Times New Roman" w:hAnsiTheme="minorHAnsi"/>
          <w:sz w:val="22"/>
          <w:szCs w:val="22"/>
        </w:rPr>
        <w:t>Cooper et al., 2011 and Gaynor et al., 2012).</w:t>
      </w:r>
    </w:p>
    <w:p w:rsidR="00DD68F7" w:rsidRPr="00990DC4" w:rsidRDefault="00DD68F7" w:rsidP="00974D22">
      <w:pPr>
        <w:spacing w:line="276" w:lineRule="auto"/>
        <w:rPr>
          <w:rFonts w:asciiTheme="minorHAnsi" w:hAnsiTheme="minorHAnsi"/>
          <w:bCs/>
          <w:sz w:val="22"/>
          <w:szCs w:val="22"/>
        </w:rPr>
      </w:pPr>
    </w:p>
    <w:p w:rsidR="007E6482" w:rsidRPr="00990DC4" w:rsidRDefault="00974D22" w:rsidP="00D12FC1">
      <w:pPr>
        <w:spacing w:line="276" w:lineRule="auto"/>
        <w:rPr>
          <w:rFonts w:asciiTheme="minorHAnsi" w:hAnsiTheme="minorHAnsi"/>
          <w:bCs/>
          <w:sz w:val="22"/>
          <w:szCs w:val="22"/>
        </w:rPr>
      </w:pPr>
      <w:r w:rsidRPr="00990DC4">
        <w:rPr>
          <w:rFonts w:asciiTheme="minorHAnsi" w:hAnsiTheme="minorHAnsi"/>
          <w:bCs/>
          <w:sz w:val="22"/>
          <w:szCs w:val="22"/>
        </w:rPr>
        <w:t>First,</w:t>
      </w:r>
      <w:r w:rsidR="00DD68F7" w:rsidRPr="00990DC4">
        <w:rPr>
          <w:rFonts w:asciiTheme="minorHAnsi" w:hAnsiTheme="minorHAnsi"/>
          <w:bCs/>
          <w:sz w:val="22"/>
          <w:szCs w:val="22"/>
        </w:rPr>
        <w:t xml:space="preserve"> </w:t>
      </w:r>
      <w:r w:rsidR="005D7AEF" w:rsidRPr="00990DC4">
        <w:rPr>
          <w:rFonts w:asciiTheme="minorHAnsi" w:hAnsiTheme="minorHAnsi"/>
          <w:sz w:val="22"/>
          <w:szCs w:val="22"/>
        </w:rPr>
        <w:t xml:space="preserve">the reforms were initially introduced in all of the UK, but following the devolution of powers for healthcare to the four countries of the UK, they were rejected in Scotland, Wales and Northern Ireland. </w:t>
      </w:r>
      <w:r w:rsidR="00DD68F7" w:rsidRPr="00990DC4">
        <w:rPr>
          <w:rFonts w:asciiTheme="minorHAnsi" w:hAnsiTheme="minorHAnsi"/>
          <w:bCs/>
          <w:sz w:val="22"/>
          <w:szCs w:val="22"/>
        </w:rPr>
        <w:t>Second,</w:t>
      </w:r>
      <w:r w:rsidR="007B4BB4" w:rsidRPr="00990DC4">
        <w:rPr>
          <w:rFonts w:asciiTheme="minorHAnsi" w:hAnsiTheme="minorHAnsi"/>
          <w:bCs/>
          <w:sz w:val="22"/>
          <w:szCs w:val="22"/>
        </w:rPr>
        <w:t xml:space="preserve"> the reforms included patient choice as a mechanism for promoting competition. </w:t>
      </w:r>
      <w:r w:rsidR="00DD68F7" w:rsidRPr="00990DC4">
        <w:rPr>
          <w:rFonts w:asciiTheme="minorHAnsi" w:eastAsia="Times New Roman" w:hAnsiTheme="minorHAnsi"/>
          <w:sz w:val="22"/>
          <w:szCs w:val="22"/>
        </w:rPr>
        <w:t>Initially patients were to be offered</w:t>
      </w:r>
      <w:r w:rsidR="004F4020">
        <w:rPr>
          <w:rFonts w:asciiTheme="minorHAnsi" w:eastAsia="Times New Roman" w:hAnsiTheme="minorHAnsi"/>
          <w:sz w:val="22"/>
          <w:szCs w:val="22"/>
        </w:rPr>
        <w:t xml:space="preserve"> the</w:t>
      </w:r>
      <w:r w:rsidR="00DD68F7" w:rsidRPr="00990DC4">
        <w:rPr>
          <w:rFonts w:asciiTheme="minorHAnsi" w:eastAsia="Times New Roman" w:hAnsiTheme="minorHAnsi"/>
          <w:sz w:val="22"/>
          <w:szCs w:val="22"/>
        </w:rPr>
        <w:t xml:space="preserve"> choice of up</w:t>
      </w:r>
      <w:r w:rsidR="004F4020">
        <w:rPr>
          <w:rFonts w:asciiTheme="minorHAnsi" w:eastAsia="Times New Roman" w:hAnsiTheme="minorHAnsi"/>
          <w:sz w:val="22"/>
          <w:szCs w:val="22"/>
        </w:rPr>
        <w:t xml:space="preserve"> </w:t>
      </w:r>
      <w:r w:rsidR="00DD68F7" w:rsidRPr="00990DC4">
        <w:rPr>
          <w:rFonts w:asciiTheme="minorHAnsi" w:eastAsia="Times New Roman" w:hAnsiTheme="minorHAnsi"/>
          <w:sz w:val="22"/>
          <w:szCs w:val="22"/>
        </w:rPr>
        <w:t xml:space="preserve">to 5 hospitals </w:t>
      </w:r>
      <w:r w:rsidR="004F4020">
        <w:rPr>
          <w:rFonts w:asciiTheme="minorHAnsi" w:eastAsia="Times New Roman" w:hAnsiTheme="minorHAnsi"/>
          <w:sz w:val="22"/>
          <w:szCs w:val="22"/>
        </w:rPr>
        <w:t>where</w:t>
      </w:r>
      <w:r w:rsidR="00DD68F7" w:rsidRPr="00990DC4">
        <w:rPr>
          <w:rFonts w:asciiTheme="minorHAnsi" w:eastAsia="Times New Roman" w:hAnsiTheme="minorHAnsi"/>
          <w:sz w:val="22"/>
          <w:szCs w:val="22"/>
        </w:rPr>
        <w:t xml:space="preserve"> they could have their first consultation with a specialist (specialists are hospital employees in the</w:t>
      </w:r>
      <w:r w:rsidR="007B4BB4" w:rsidRPr="00990DC4">
        <w:rPr>
          <w:rFonts w:asciiTheme="minorHAnsi" w:eastAsia="Times New Roman" w:hAnsiTheme="minorHAnsi"/>
          <w:sz w:val="22"/>
          <w:szCs w:val="22"/>
        </w:rPr>
        <w:t xml:space="preserve"> UK). F</w:t>
      </w:r>
      <w:r w:rsidR="00DD68F7" w:rsidRPr="00990DC4">
        <w:rPr>
          <w:rFonts w:asciiTheme="minorHAnsi" w:eastAsia="Times New Roman" w:hAnsiTheme="minorHAnsi"/>
          <w:sz w:val="22"/>
          <w:szCs w:val="22"/>
        </w:rPr>
        <w:t>rom 2008</w:t>
      </w:r>
      <w:r w:rsidR="007B4BB4" w:rsidRPr="00990DC4">
        <w:rPr>
          <w:rFonts w:asciiTheme="minorHAnsi" w:eastAsia="Times New Roman" w:hAnsiTheme="minorHAnsi"/>
          <w:sz w:val="22"/>
          <w:szCs w:val="22"/>
        </w:rPr>
        <w:t xml:space="preserve"> onwards</w:t>
      </w:r>
      <w:r w:rsidR="004F4020">
        <w:rPr>
          <w:rFonts w:asciiTheme="minorHAnsi" w:eastAsia="Times New Roman" w:hAnsiTheme="minorHAnsi"/>
          <w:sz w:val="22"/>
          <w:szCs w:val="22"/>
        </w:rPr>
        <w:t>, patient choice was expanded to</w:t>
      </w:r>
      <w:r w:rsidR="00DD68F7" w:rsidRPr="00990DC4">
        <w:rPr>
          <w:rFonts w:asciiTheme="minorHAnsi" w:eastAsia="Times New Roman" w:hAnsiTheme="minorHAnsi"/>
          <w:sz w:val="22"/>
          <w:szCs w:val="22"/>
        </w:rPr>
        <w:t xml:space="preserve"> any hospital in England. </w:t>
      </w:r>
      <w:r w:rsidR="007B4BB4" w:rsidRPr="00990DC4">
        <w:rPr>
          <w:rFonts w:asciiTheme="minorHAnsi" w:eastAsia="Times New Roman" w:hAnsiTheme="minorHAnsi"/>
          <w:sz w:val="22"/>
          <w:szCs w:val="22"/>
        </w:rPr>
        <w:t xml:space="preserve">Third, </w:t>
      </w:r>
      <w:r w:rsidR="007B4BB4" w:rsidRPr="00990DC4">
        <w:rPr>
          <w:rFonts w:asciiTheme="minorHAnsi" w:hAnsiTheme="minorHAnsi"/>
          <w:bCs/>
          <w:sz w:val="22"/>
          <w:szCs w:val="22"/>
        </w:rPr>
        <w:t>data on quality and other attributes of care were much more available than in the first wave of reforms when there was no directly comparable data on quality at hospital level. These data were made available to both General Practitioners (family doctors) who act as the gatekeepers to secondary care in the UK and also</w:t>
      </w:r>
      <w:r w:rsidR="00395F95">
        <w:rPr>
          <w:rFonts w:asciiTheme="minorHAnsi" w:hAnsiTheme="minorHAnsi"/>
          <w:bCs/>
          <w:sz w:val="22"/>
          <w:szCs w:val="22"/>
        </w:rPr>
        <w:t xml:space="preserve"> directly to the users of care.</w:t>
      </w:r>
      <w:r w:rsidR="007B4BB4" w:rsidRPr="00990DC4">
        <w:rPr>
          <w:rStyle w:val="FootnoteReference"/>
          <w:rFonts w:asciiTheme="minorHAnsi" w:hAnsiTheme="minorHAnsi"/>
          <w:bCs/>
          <w:sz w:val="22"/>
          <w:szCs w:val="22"/>
        </w:rPr>
        <w:footnoteReference w:id="4"/>
      </w:r>
      <w:r w:rsidR="007B4BB4" w:rsidRPr="00990DC4">
        <w:rPr>
          <w:rFonts w:asciiTheme="minorHAnsi" w:hAnsiTheme="minorHAnsi"/>
          <w:bCs/>
          <w:sz w:val="22"/>
          <w:szCs w:val="22"/>
        </w:rPr>
        <w:t xml:space="preserve"> </w:t>
      </w:r>
      <w:r w:rsidR="00395F95">
        <w:rPr>
          <w:rFonts w:asciiTheme="minorHAnsi" w:hAnsiTheme="minorHAnsi"/>
          <w:bCs/>
          <w:sz w:val="22"/>
          <w:szCs w:val="22"/>
        </w:rPr>
        <w:t>Fourth</w:t>
      </w:r>
      <w:r w:rsidR="00DD68F7" w:rsidRPr="00990DC4">
        <w:rPr>
          <w:rFonts w:asciiTheme="minorHAnsi" w:hAnsiTheme="minorHAnsi"/>
          <w:bCs/>
          <w:sz w:val="22"/>
          <w:szCs w:val="22"/>
        </w:rPr>
        <w:t xml:space="preserve">, </w:t>
      </w:r>
      <w:r w:rsidRPr="00990DC4">
        <w:rPr>
          <w:rFonts w:asciiTheme="minorHAnsi" w:hAnsiTheme="minorHAnsi"/>
          <w:bCs/>
          <w:sz w:val="22"/>
          <w:szCs w:val="22"/>
        </w:rPr>
        <w:t>prices for elective care were set centrally using a prospective payment system similar to the US DRG system.</w:t>
      </w:r>
      <w:r w:rsidR="00DD68F7" w:rsidRPr="00990DC4">
        <w:rPr>
          <w:rFonts w:asciiTheme="minorHAnsi" w:eastAsia="Times New Roman" w:hAnsiTheme="minorHAnsi"/>
          <w:sz w:val="22"/>
          <w:szCs w:val="22"/>
        </w:rPr>
        <w:t xml:space="preserve"> This was intended to cover around 65% of hospital </w:t>
      </w:r>
      <w:r w:rsidR="00DD68F7" w:rsidRPr="00990DC4">
        <w:rPr>
          <w:rFonts w:asciiTheme="minorHAnsi" w:eastAsia="Times New Roman" w:hAnsiTheme="minorHAnsi"/>
          <w:sz w:val="22"/>
          <w:szCs w:val="22"/>
        </w:rPr>
        <w:lastRenderedPageBreak/>
        <w:t xml:space="preserve">activity. </w:t>
      </w:r>
      <w:r w:rsidR="00395F95">
        <w:rPr>
          <w:rFonts w:asciiTheme="minorHAnsi" w:hAnsiTheme="minorHAnsi"/>
          <w:bCs/>
          <w:sz w:val="22"/>
          <w:szCs w:val="22"/>
        </w:rPr>
        <w:t>Fifth</w:t>
      </w:r>
      <w:r w:rsidR="005D7AEF" w:rsidRPr="00990DC4">
        <w:rPr>
          <w:rFonts w:asciiTheme="minorHAnsi" w:hAnsiTheme="minorHAnsi"/>
          <w:bCs/>
          <w:sz w:val="22"/>
          <w:szCs w:val="22"/>
        </w:rPr>
        <w:t xml:space="preserve">, </w:t>
      </w:r>
      <w:r w:rsidRPr="00990DC4">
        <w:rPr>
          <w:rFonts w:asciiTheme="minorHAnsi" w:hAnsiTheme="minorHAnsi"/>
          <w:bCs/>
          <w:sz w:val="22"/>
          <w:szCs w:val="22"/>
        </w:rPr>
        <w:t xml:space="preserve">the incentives for sellers </w:t>
      </w:r>
      <w:r w:rsidR="005D7AEF" w:rsidRPr="00990DC4">
        <w:rPr>
          <w:rFonts w:asciiTheme="minorHAnsi" w:hAnsiTheme="minorHAnsi"/>
          <w:bCs/>
          <w:sz w:val="22"/>
          <w:szCs w:val="22"/>
        </w:rPr>
        <w:t xml:space="preserve">to compete were sharpened </w:t>
      </w:r>
      <w:r w:rsidRPr="00990DC4">
        <w:rPr>
          <w:rFonts w:asciiTheme="minorHAnsi" w:hAnsiTheme="minorHAnsi"/>
          <w:bCs/>
          <w:sz w:val="22"/>
          <w:szCs w:val="22"/>
        </w:rPr>
        <w:t xml:space="preserve">through two further reforms. The ﬁrst was the </w:t>
      </w:r>
      <w:r w:rsidR="005D7AEF" w:rsidRPr="00990DC4">
        <w:rPr>
          <w:rFonts w:asciiTheme="minorHAnsi" w:hAnsiTheme="minorHAnsi"/>
          <w:bCs/>
          <w:sz w:val="22"/>
          <w:szCs w:val="22"/>
        </w:rPr>
        <w:t xml:space="preserve">creation of the </w:t>
      </w:r>
      <w:r w:rsidRPr="00990DC4">
        <w:rPr>
          <w:rFonts w:asciiTheme="minorHAnsi" w:hAnsiTheme="minorHAnsi"/>
          <w:bCs/>
          <w:sz w:val="22"/>
          <w:szCs w:val="22"/>
        </w:rPr>
        <w:t xml:space="preserve">Foundation Trust (FT) programme. This allowed hospitals that were deemed by the regulator to be </w:t>
      </w:r>
      <w:r w:rsidR="00383DDE">
        <w:rPr>
          <w:rFonts w:asciiTheme="minorHAnsi" w:hAnsiTheme="minorHAnsi"/>
          <w:bCs/>
          <w:sz w:val="22"/>
          <w:szCs w:val="22"/>
        </w:rPr>
        <w:t>‘</w:t>
      </w:r>
      <w:r w:rsidRPr="00990DC4">
        <w:rPr>
          <w:rFonts w:asciiTheme="minorHAnsi" w:hAnsiTheme="minorHAnsi"/>
          <w:bCs/>
          <w:sz w:val="22"/>
          <w:szCs w:val="22"/>
        </w:rPr>
        <w:t>better run</w:t>
      </w:r>
      <w:r w:rsidR="00383DDE">
        <w:rPr>
          <w:rFonts w:asciiTheme="minorHAnsi" w:hAnsiTheme="minorHAnsi"/>
          <w:bCs/>
          <w:sz w:val="22"/>
          <w:szCs w:val="22"/>
        </w:rPr>
        <w:t>’</w:t>
      </w:r>
      <w:r w:rsidRPr="00990DC4">
        <w:rPr>
          <w:rFonts w:asciiTheme="minorHAnsi" w:hAnsiTheme="minorHAnsi"/>
          <w:bCs/>
          <w:sz w:val="22"/>
          <w:szCs w:val="22"/>
        </w:rPr>
        <w:t xml:space="preserve"> greater autonomy of action</w:t>
      </w:r>
      <w:r w:rsidR="009C1AE0">
        <w:rPr>
          <w:rFonts w:asciiTheme="minorHAnsi" w:hAnsiTheme="minorHAnsi"/>
          <w:bCs/>
          <w:sz w:val="22"/>
          <w:szCs w:val="22"/>
        </w:rPr>
        <w:t>,</w:t>
      </w:r>
      <w:r w:rsidRPr="00990DC4">
        <w:rPr>
          <w:rFonts w:asciiTheme="minorHAnsi" w:hAnsiTheme="minorHAnsi"/>
          <w:bCs/>
          <w:sz w:val="22"/>
          <w:szCs w:val="22"/>
        </w:rPr>
        <w:t xml:space="preserve"> including retention of surpluses. Better run status was deﬁned primarily in terms of ﬁnancial propriety and a reduction in waiting times. All hospitals could apply for FT status, and thus, the programme essentially gave all hospitals (not just FTs) an incentive </w:t>
      </w:r>
      <w:r w:rsidR="00932295">
        <w:rPr>
          <w:rFonts w:asciiTheme="minorHAnsi" w:hAnsiTheme="minorHAnsi"/>
          <w:bCs/>
          <w:sz w:val="22"/>
          <w:szCs w:val="22"/>
        </w:rPr>
        <w:t>to be financially viable</w:t>
      </w:r>
      <w:r w:rsidRPr="00990DC4">
        <w:rPr>
          <w:rFonts w:asciiTheme="minorHAnsi" w:hAnsiTheme="minorHAnsi"/>
          <w:bCs/>
          <w:sz w:val="22"/>
          <w:szCs w:val="22"/>
        </w:rPr>
        <w:t xml:space="preserve"> and, possibly, to increase quality or at least not increase waiting times. The second route </w:t>
      </w:r>
      <w:r w:rsidR="006C1592">
        <w:rPr>
          <w:rFonts w:asciiTheme="minorHAnsi" w:hAnsiTheme="minorHAnsi"/>
          <w:bCs/>
          <w:sz w:val="22"/>
          <w:szCs w:val="22"/>
        </w:rPr>
        <w:t>involved</w:t>
      </w:r>
      <w:r w:rsidRPr="00990DC4">
        <w:rPr>
          <w:rFonts w:asciiTheme="minorHAnsi" w:hAnsiTheme="minorHAnsi"/>
          <w:bCs/>
          <w:sz w:val="22"/>
          <w:szCs w:val="22"/>
        </w:rPr>
        <w:t xml:space="preserve"> the government subsidiz</w:t>
      </w:r>
      <w:r w:rsidR="006C1592">
        <w:rPr>
          <w:rFonts w:asciiTheme="minorHAnsi" w:hAnsiTheme="minorHAnsi"/>
          <w:bCs/>
          <w:sz w:val="22"/>
          <w:szCs w:val="22"/>
        </w:rPr>
        <w:t>ation</w:t>
      </w:r>
      <w:r w:rsidRPr="00990DC4">
        <w:rPr>
          <w:rFonts w:asciiTheme="minorHAnsi" w:hAnsiTheme="minorHAnsi"/>
          <w:bCs/>
          <w:sz w:val="22"/>
          <w:szCs w:val="22"/>
        </w:rPr>
        <w:t xml:space="preserve"> of private sector providers</w:t>
      </w:r>
      <w:r w:rsidR="006C1592">
        <w:rPr>
          <w:rFonts w:asciiTheme="minorHAnsi" w:hAnsiTheme="minorHAnsi"/>
          <w:bCs/>
          <w:sz w:val="22"/>
          <w:szCs w:val="22"/>
        </w:rPr>
        <w:t xml:space="preserve"> to</w:t>
      </w:r>
      <w:r w:rsidRPr="00990DC4">
        <w:rPr>
          <w:rFonts w:asciiTheme="minorHAnsi" w:hAnsiTheme="minorHAnsi"/>
          <w:bCs/>
          <w:sz w:val="22"/>
          <w:szCs w:val="22"/>
        </w:rPr>
        <w:t xml:space="preserve"> suppl</w:t>
      </w:r>
      <w:r w:rsidR="006C1592">
        <w:rPr>
          <w:rFonts w:asciiTheme="minorHAnsi" w:hAnsiTheme="minorHAnsi"/>
          <w:bCs/>
          <w:sz w:val="22"/>
          <w:szCs w:val="22"/>
        </w:rPr>
        <w:t>y</w:t>
      </w:r>
      <w:r w:rsidRPr="00990DC4">
        <w:rPr>
          <w:rFonts w:asciiTheme="minorHAnsi" w:hAnsiTheme="minorHAnsi"/>
          <w:bCs/>
          <w:sz w:val="22"/>
          <w:szCs w:val="22"/>
        </w:rPr>
        <w:t xml:space="preserve"> elective treatments for which there were long waiting lists. </w:t>
      </w:r>
      <w:r w:rsidR="00E76A2F">
        <w:rPr>
          <w:rFonts w:asciiTheme="minorHAnsi" w:hAnsiTheme="minorHAnsi"/>
          <w:bCs/>
          <w:sz w:val="22"/>
          <w:szCs w:val="22"/>
        </w:rPr>
        <w:t>While t</w:t>
      </w:r>
      <w:r w:rsidR="00395F95">
        <w:rPr>
          <w:rFonts w:asciiTheme="minorHAnsi" w:hAnsiTheme="minorHAnsi"/>
          <w:bCs/>
          <w:sz w:val="22"/>
          <w:szCs w:val="22"/>
        </w:rPr>
        <w:t>his began slowly in the mid-2000s, private provision of NHS</w:t>
      </w:r>
      <w:r w:rsidR="006C1592">
        <w:rPr>
          <w:rFonts w:asciiTheme="minorHAnsi" w:hAnsiTheme="minorHAnsi"/>
          <w:bCs/>
          <w:sz w:val="22"/>
          <w:szCs w:val="22"/>
        </w:rPr>
        <w:t>-</w:t>
      </w:r>
      <w:r w:rsidR="00395F95">
        <w:rPr>
          <w:rFonts w:asciiTheme="minorHAnsi" w:hAnsiTheme="minorHAnsi"/>
          <w:bCs/>
          <w:sz w:val="22"/>
          <w:szCs w:val="22"/>
        </w:rPr>
        <w:t>funded elective care has grown rapidly</w:t>
      </w:r>
      <w:r w:rsidR="00E76A2F">
        <w:rPr>
          <w:rFonts w:asciiTheme="minorHAnsi" w:hAnsiTheme="minorHAnsi"/>
          <w:bCs/>
          <w:sz w:val="22"/>
          <w:szCs w:val="22"/>
        </w:rPr>
        <w:t xml:space="preserve"> since</w:t>
      </w:r>
      <w:r w:rsidR="00395F95">
        <w:rPr>
          <w:rFonts w:asciiTheme="minorHAnsi" w:hAnsiTheme="minorHAnsi"/>
          <w:bCs/>
          <w:sz w:val="22"/>
          <w:szCs w:val="22"/>
        </w:rPr>
        <w:t>.</w:t>
      </w:r>
      <w:r w:rsidR="00966DB9">
        <w:rPr>
          <w:rStyle w:val="FootnoteReference"/>
          <w:rFonts w:asciiTheme="minorHAnsi" w:hAnsiTheme="minorHAnsi"/>
          <w:bCs/>
          <w:sz w:val="22"/>
          <w:szCs w:val="22"/>
        </w:rPr>
        <w:footnoteReference w:id="5"/>
      </w:r>
      <w:r w:rsidR="00395F95">
        <w:rPr>
          <w:rFonts w:asciiTheme="minorHAnsi" w:hAnsiTheme="minorHAnsi"/>
          <w:bCs/>
          <w:sz w:val="22"/>
          <w:szCs w:val="22"/>
        </w:rPr>
        <w:t xml:space="preserve"> </w:t>
      </w:r>
    </w:p>
    <w:p w:rsidR="007E6482" w:rsidRPr="00990DC4" w:rsidRDefault="007E6482" w:rsidP="00D12FC1">
      <w:pPr>
        <w:spacing w:line="276" w:lineRule="auto"/>
        <w:rPr>
          <w:rFonts w:asciiTheme="minorHAnsi" w:eastAsia="Times New Roman" w:hAnsiTheme="minorHAnsi"/>
          <w:sz w:val="22"/>
          <w:szCs w:val="22"/>
        </w:rPr>
      </w:pPr>
    </w:p>
    <w:p w:rsidR="00216235" w:rsidRPr="00990DC4" w:rsidRDefault="00586C0D" w:rsidP="00586C0D">
      <w:pPr>
        <w:pStyle w:val="ListParagraph"/>
        <w:numPr>
          <w:ilvl w:val="0"/>
          <w:numId w:val="12"/>
        </w:numPr>
        <w:spacing w:line="276" w:lineRule="auto"/>
        <w:rPr>
          <w:bCs/>
        </w:rPr>
      </w:pPr>
      <w:r w:rsidRPr="00990DC4">
        <w:rPr>
          <w:bCs/>
        </w:rPr>
        <w:t xml:space="preserve">The </w:t>
      </w:r>
      <w:r w:rsidR="006A7D18" w:rsidRPr="00990DC4">
        <w:rPr>
          <w:bCs/>
        </w:rPr>
        <w:t xml:space="preserve">impact of </w:t>
      </w:r>
      <w:r w:rsidRPr="00990DC4">
        <w:rPr>
          <w:bCs/>
        </w:rPr>
        <w:t>the reforms</w:t>
      </w:r>
    </w:p>
    <w:p w:rsidR="006A7D18" w:rsidRPr="00AF4DA3" w:rsidRDefault="006A7D18" w:rsidP="006A7D18">
      <w:pPr>
        <w:spacing w:line="276" w:lineRule="auto"/>
        <w:rPr>
          <w:rFonts w:asciiTheme="minorHAnsi" w:hAnsiTheme="minorHAnsi"/>
          <w:bCs/>
          <w:sz w:val="22"/>
          <w:szCs w:val="22"/>
        </w:rPr>
      </w:pPr>
      <w:r w:rsidRPr="00AF4DA3">
        <w:rPr>
          <w:rFonts w:asciiTheme="minorHAnsi" w:hAnsiTheme="minorHAnsi"/>
          <w:bCs/>
          <w:sz w:val="22"/>
          <w:szCs w:val="22"/>
        </w:rPr>
        <w:t>I begin by briefly reviewing the evidence from the first wave of pro-competit</w:t>
      </w:r>
      <w:r w:rsidR="00966DB9">
        <w:rPr>
          <w:rFonts w:asciiTheme="minorHAnsi" w:hAnsiTheme="minorHAnsi"/>
          <w:bCs/>
          <w:sz w:val="22"/>
          <w:szCs w:val="22"/>
        </w:rPr>
        <w:t xml:space="preserve">ive reforms and then </w:t>
      </w:r>
      <w:r w:rsidRPr="00AF4DA3">
        <w:rPr>
          <w:rFonts w:asciiTheme="minorHAnsi" w:hAnsiTheme="minorHAnsi"/>
          <w:bCs/>
          <w:sz w:val="22"/>
          <w:szCs w:val="22"/>
        </w:rPr>
        <w:t xml:space="preserve">focus </w:t>
      </w:r>
      <w:r w:rsidR="003560EC">
        <w:rPr>
          <w:rFonts w:asciiTheme="minorHAnsi" w:hAnsiTheme="minorHAnsi"/>
          <w:bCs/>
          <w:sz w:val="22"/>
          <w:szCs w:val="22"/>
        </w:rPr>
        <w:t xml:space="preserve">in </w:t>
      </w:r>
      <w:r w:rsidR="00966DB9">
        <w:rPr>
          <w:rFonts w:asciiTheme="minorHAnsi" w:hAnsiTheme="minorHAnsi"/>
          <w:bCs/>
          <w:sz w:val="22"/>
          <w:szCs w:val="22"/>
        </w:rPr>
        <w:t>on evidence</w:t>
      </w:r>
      <w:r w:rsidRPr="00AF4DA3">
        <w:rPr>
          <w:rFonts w:asciiTheme="minorHAnsi" w:hAnsiTheme="minorHAnsi"/>
          <w:bCs/>
          <w:sz w:val="22"/>
          <w:szCs w:val="22"/>
        </w:rPr>
        <w:t xml:space="preserve"> from the second. </w:t>
      </w:r>
    </w:p>
    <w:p w:rsidR="006A7D18" w:rsidRPr="00AF4DA3" w:rsidRDefault="006A7D18" w:rsidP="006A7D18">
      <w:pPr>
        <w:spacing w:line="276" w:lineRule="auto"/>
        <w:rPr>
          <w:rFonts w:asciiTheme="minorHAnsi" w:hAnsiTheme="minorHAnsi"/>
          <w:bCs/>
          <w:sz w:val="22"/>
          <w:szCs w:val="22"/>
        </w:rPr>
      </w:pPr>
    </w:p>
    <w:p w:rsidR="00586C0D" w:rsidRPr="00AF4DA3" w:rsidRDefault="00586C0D" w:rsidP="00586C0D">
      <w:pPr>
        <w:spacing w:line="276" w:lineRule="auto"/>
        <w:rPr>
          <w:rFonts w:asciiTheme="minorHAnsi" w:hAnsiTheme="minorHAnsi"/>
          <w:bCs/>
          <w:sz w:val="22"/>
        </w:rPr>
      </w:pPr>
      <w:r w:rsidRPr="00AF4DA3">
        <w:rPr>
          <w:rFonts w:asciiTheme="minorHAnsi" w:hAnsiTheme="minorHAnsi"/>
          <w:bCs/>
          <w:sz w:val="22"/>
        </w:rPr>
        <w:t>3.1 The 1990s internal market</w:t>
      </w:r>
    </w:p>
    <w:p w:rsidR="00AF4DA3" w:rsidRDefault="00AF4DA3" w:rsidP="00974D22">
      <w:pPr>
        <w:spacing w:line="276" w:lineRule="auto"/>
        <w:rPr>
          <w:rFonts w:asciiTheme="minorHAnsi" w:hAnsiTheme="minorHAnsi"/>
          <w:bCs/>
          <w:sz w:val="22"/>
          <w:szCs w:val="22"/>
        </w:rPr>
      </w:pPr>
    </w:p>
    <w:p w:rsidR="00974D22" w:rsidRPr="00990DC4" w:rsidRDefault="00974D22" w:rsidP="00974D22">
      <w:pPr>
        <w:spacing w:line="276" w:lineRule="auto"/>
        <w:rPr>
          <w:rFonts w:asciiTheme="minorHAnsi" w:hAnsiTheme="minorHAnsi"/>
          <w:bCs/>
          <w:sz w:val="22"/>
          <w:szCs w:val="22"/>
        </w:rPr>
      </w:pPr>
      <w:r w:rsidRPr="00990DC4">
        <w:rPr>
          <w:rFonts w:asciiTheme="minorHAnsi" w:hAnsiTheme="minorHAnsi"/>
          <w:bCs/>
          <w:sz w:val="22"/>
          <w:szCs w:val="22"/>
        </w:rPr>
        <w:t xml:space="preserve">The evidence from the 1990s reforms is relatively limited. </w:t>
      </w:r>
      <w:r w:rsidR="003560EC">
        <w:rPr>
          <w:rFonts w:asciiTheme="minorHAnsi" w:hAnsiTheme="minorHAnsi"/>
          <w:bCs/>
          <w:sz w:val="22"/>
          <w:szCs w:val="22"/>
        </w:rPr>
        <w:t>What</w:t>
      </w:r>
      <w:r w:rsidR="003560EC" w:rsidRPr="00990DC4">
        <w:rPr>
          <w:rFonts w:asciiTheme="minorHAnsi" w:hAnsiTheme="minorHAnsi"/>
          <w:bCs/>
          <w:sz w:val="22"/>
          <w:szCs w:val="22"/>
        </w:rPr>
        <w:t xml:space="preserve"> </w:t>
      </w:r>
      <w:r w:rsidRPr="00990DC4">
        <w:rPr>
          <w:rFonts w:asciiTheme="minorHAnsi" w:hAnsiTheme="minorHAnsi"/>
          <w:bCs/>
          <w:sz w:val="22"/>
          <w:szCs w:val="22"/>
        </w:rPr>
        <w:t>evidence there is suggests the following. First, costs may have fallen more in competitive areas (</w:t>
      </w:r>
      <w:proofErr w:type="spellStart"/>
      <w:r w:rsidRPr="00990DC4">
        <w:rPr>
          <w:rFonts w:asciiTheme="minorHAnsi" w:hAnsiTheme="minorHAnsi"/>
          <w:bCs/>
          <w:sz w:val="22"/>
          <w:szCs w:val="22"/>
        </w:rPr>
        <w:t>Propper</w:t>
      </w:r>
      <w:proofErr w:type="spellEnd"/>
      <w:r w:rsidRPr="00990DC4">
        <w:rPr>
          <w:rFonts w:asciiTheme="minorHAnsi" w:hAnsiTheme="minorHAnsi"/>
          <w:bCs/>
          <w:sz w:val="22"/>
          <w:szCs w:val="22"/>
        </w:rPr>
        <w:t xml:space="preserve"> and </w:t>
      </w:r>
      <w:proofErr w:type="spellStart"/>
      <w:r w:rsidRPr="00990DC4">
        <w:rPr>
          <w:rFonts w:asciiTheme="minorHAnsi" w:hAnsiTheme="minorHAnsi"/>
          <w:bCs/>
          <w:sz w:val="22"/>
          <w:szCs w:val="22"/>
        </w:rPr>
        <w:t>Soderlund</w:t>
      </w:r>
      <w:proofErr w:type="spellEnd"/>
      <w:r w:rsidRPr="00990DC4">
        <w:rPr>
          <w:rFonts w:asciiTheme="minorHAnsi" w:hAnsiTheme="minorHAnsi"/>
          <w:bCs/>
          <w:sz w:val="22"/>
          <w:szCs w:val="22"/>
        </w:rPr>
        <w:t>, 1998). Second, buyers of healthcare who were primary care providers (GP fund holders) seemed to be able to extract better deals from hospitals than the larger purchasers responsible for whole populations</w:t>
      </w:r>
      <w:r w:rsidR="00342C33">
        <w:rPr>
          <w:rFonts w:asciiTheme="minorHAnsi" w:hAnsiTheme="minorHAnsi"/>
          <w:bCs/>
          <w:sz w:val="22"/>
          <w:szCs w:val="22"/>
        </w:rPr>
        <w:t xml:space="preserve"> of patients </w:t>
      </w:r>
      <w:r w:rsidRPr="00990DC4">
        <w:rPr>
          <w:rFonts w:asciiTheme="minorHAnsi" w:hAnsiTheme="minorHAnsi"/>
          <w:bCs/>
          <w:sz w:val="22"/>
          <w:szCs w:val="22"/>
        </w:rPr>
        <w:t>in their area and for purchasing emergency</w:t>
      </w:r>
      <w:r w:rsidR="0029021D">
        <w:rPr>
          <w:rFonts w:asciiTheme="minorHAnsi" w:hAnsiTheme="minorHAnsi"/>
          <w:bCs/>
          <w:sz w:val="22"/>
          <w:szCs w:val="22"/>
        </w:rPr>
        <w:t>,</w:t>
      </w:r>
      <w:r w:rsidRPr="00990DC4">
        <w:rPr>
          <w:rFonts w:asciiTheme="minorHAnsi" w:hAnsiTheme="minorHAnsi"/>
          <w:bCs/>
          <w:sz w:val="22"/>
          <w:szCs w:val="22"/>
        </w:rPr>
        <w:t xml:space="preserve"> as well as elective care. This was perhaps because they had stronger ﬁnancial incentives, in that any gains from purchasing could be retained to put into their </w:t>
      </w:r>
      <w:r w:rsidR="00930410">
        <w:rPr>
          <w:rFonts w:asciiTheme="minorHAnsi" w:hAnsiTheme="minorHAnsi"/>
          <w:bCs/>
          <w:sz w:val="22"/>
          <w:szCs w:val="22"/>
        </w:rPr>
        <w:t>practices</w:t>
      </w:r>
      <w:r w:rsidRPr="00990DC4">
        <w:rPr>
          <w:rFonts w:asciiTheme="minorHAnsi" w:hAnsiTheme="minorHAnsi"/>
          <w:bCs/>
          <w:sz w:val="22"/>
          <w:szCs w:val="22"/>
        </w:rPr>
        <w:t xml:space="preserve">, whereas the larger purchasers had to break even every year. The larger purchasers were also concerned about the viability of local services if they moved services at the margin, whereas the fund holders were less concerned with this issue as they had no remit for provision of all secondary care services (Le Grand et al., 1998). Third, hospitals facing more competition focused on bringing down waiting times but at the expense of unobserved quality (Propper et al., 2004; Propper et al., 2008). The ﬁndings that </w:t>
      </w:r>
      <w:r w:rsidR="00A5573E">
        <w:rPr>
          <w:rFonts w:asciiTheme="minorHAnsi" w:hAnsiTheme="minorHAnsi"/>
          <w:bCs/>
          <w:sz w:val="22"/>
          <w:szCs w:val="22"/>
        </w:rPr>
        <w:t xml:space="preserve">both </w:t>
      </w:r>
      <w:r w:rsidRPr="00990DC4">
        <w:rPr>
          <w:rFonts w:asciiTheme="minorHAnsi" w:hAnsiTheme="minorHAnsi"/>
          <w:bCs/>
          <w:sz w:val="22"/>
          <w:szCs w:val="22"/>
        </w:rPr>
        <w:t>waiting times but</w:t>
      </w:r>
      <w:r w:rsidR="00A5573E">
        <w:rPr>
          <w:rFonts w:asciiTheme="minorHAnsi" w:hAnsiTheme="minorHAnsi"/>
          <w:bCs/>
          <w:sz w:val="22"/>
          <w:szCs w:val="22"/>
        </w:rPr>
        <w:t xml:space="preserve"> also</w:t>
      </w:r>
      <w:r w:rsidRPr="00990DC4">
        <w:rPr>
          <w:rFonts w:asciiTheme="minorHAnsi" w:hAnsiTheme="minorHAnsi"/>
          <w:bCs/>
          <w:sz w:val="22"/>
          <w:szCs w:val="22"/>
        </w:rPr>
        <w:t xml:space="preserve"> unobserved quality fell, while uncomfortable for proponents of competition, ﬁts with the predictions from simple models of competition with imperfect information that show that as competition increases, sellers will focus on those aspects of care for which demand is more elastic (</w:t>
      </w:r>
      <w:proofErr w:type="spellStart"/>
      <w:r w:rsidRPr="00990DC4">
        <w:rPr>
          <w:rFonts w:asciiTheme="minorHAnsi" w:hAnsiTheme="minorHAnsi"/>
          <w:bCs/>
          <w:sz w:val="22"/>
          <w:szCs w:val="22"/>
        </w:rPr>
        <w:t>Dranove</w:t>
      </w:r>
      <w:proofErr w:type="spellEnd"/>
      <w:r w:rsidRPr="00990DC4">
        <w:rPr>
          <w:rFonts w:asciiTheme="minorHAnsi" w:hAnsiTheme="minorHAnsi"/>
          <w:bCs/>
          <w:sz w:val="22"/>
          <w:szCs w:val="22"/>
        </w:rPr>
        <w:t xml:space="preserve">, 2011). As buyers of care during this period were interested primarily in increasing volume and reducing waiting times </w:t>
      </w:r>
      <w:r w:rsidR="00A5573E">
        <w:rPr>
          <w:rFonts w:asciiTheme="minorHAnsi" w:hAnsiTheme="minorHAnsi"/>
          <w:bCs/>
          <w:sz w:val="22"/>
          <w:szCs w:val="22"/>
        </w:rPr>
        <w:t>while</w:t>
      </w:r>
      <w:r w:rsidR="00A5573E" w:rsidRPr="00990DC4">
        <w:rPr>
          <w:rFonts w:asciiTheme="minorHAnsi" w:hAnsiTheme="minorHAnsi"/>
          <w:bCs/>
          <w:sz w:val="22"/>
          <w:szCs w:val="22"/>
        </w:rPr>
        <w:t xml:space="preserve"> </w:t>
      </w:r>
      <w:r w:rsidRPr="00990DC4">
        <w:rPr>
          <w:rFonts w:asciiTheme="minorHAnsi" w:hAnsiTheme="minorHAnsi"/>
          <w:bCs/>
          <w:sz w:val="22"/>
          <w:szCs w:val="22"/>
        </w:rPr>
        <w:t>quality of care was not made public, it is not surprising that sellers engaging in competition focused on bringing down waiting times at the expense of unmeasured quality. Fourth, despite the political fears of two-tier services, there is little evidence that patients whose secondary elective care was purchased by GP fund holders received more care than those patients covered by the larger health authorities (Cookson et al., 2012)</w:t>
      </w:r>
    </w:p>
    <w:p w:rsidR="00974D22" w:rsidRPr="00990DC4" w:rsidRDefault="00974D22" w:rsidP="00974D22">
      <w:pPr>
        <w:spacing w:line="276" w:lineRule="auto"/>
        <w:rPr>
          <w:rFonts w:asciiTheme="minorHAnsi" w:hAnsiTheme="minorHAnsi"/>
          <w:bCs/>
          <w:sz w:val="22"/>
          <w:szCs w:val="22"/>
        </w:rPr>
      </w:pPr>
    </w:p>
    <w:p w:rsidR="00974D22" w:rsidRPr="00990DC4" w:rsidRDefault="00974D22" w:rsidP="00974D22">
      <w:pPr>
        <w:spacing w:line="276" w:lineRule="auto"/>
        <w:rPr>
          <w:rFonts w:asciiTheme="minorHAnsi" w:hAnsiTheme="minorHAnsi"/>
          <w:bCs/>
          <w:sz w:val="22"/>
          <w:szCs w:val="22"/>
        </w:rPr>
      </w:pPr>
      <w:r w:rsidRPr="00990DC4">
        <w:rPr>
          <w:rFonts w:asciiTheme="minorHAnsi" w:hAnsiTheme="minorHAnsi"/>
          <w:bCs/>
          <w:sz w:val="22"/>
          <w:szCs w:val="22"/>
        </w:rPr>
        <w:t xml:space="preserve">The evaluation of these reforms was hampered by </w:t>
      </w:r>
      <w:r w:rsidR="00A5573E">
        <w:rPr>
          <w:rFonts w:asciiTheme="minorHAnsi" w:hAnsiTheme="minorHAnsi"/>
          <w:bCs/>
          <w:sz w:val="22"/>
          <w:szCs w:val="22"/>
        </w:rPr>
        <w:t xml:space="preserve">a </w:t>
      </w:r>
      <w:r w:rsidRPr="00990DC4">
        <w:rPr>
          <w:rFonts w:asciiTheme="minorHAnsi" w:hAnsiTheme="minorHAnsi"/>
          <w:bCs/>
          <w:sz w:val="22"/>
          <w:szCs w:val="22"/>
        </w:rPr>
        <w:t>lack of data. So</w:t>
      </w:r>
      <w:r w:rsidR="00966DB9">
        <w:rPr>
          <w:rFonts w:asciiTheme="minorHAnsi" w:hAnsiTheme="minorHAnsi"/>
          <w:bCs/>
          <w:sz w:val="22"/>
          <w:szCs w:val="22"/>
        </w:rPr>
        <w:t>,</w:t>
      </w:r>
      <w:r w:rsidRPr="00990DC4">
        <w:rPr>
          <w:rFonts w:asciiTheme="minorHAnsi" w:hAnsiTheme="minorHAnsi"/>
          <w:bCs/>
          <w:sz w:val="22"/>
          <w:szCs w:val="22"/>
        </w:rPr>
        <w:t xml:space="preserve"> for example, the most robust study of the impact of competition, which exploits pre-reform variation in hospital density, examined only waiting time</w:t>
      </w:r>
      <w:r w:rsidR="00A5573E">
        <w:rPr>
          <w:rFonts w:asciiTheme="minorHAnsi" w:hAnsiTheme="minorHAnsi"/>
          <w:bCs/>
          <w:sz w:val="22"/>
          <w:szCs w:val="22"/>
        </w:rPr>
        <w:t>s</w:t>
      </w:r>
      <w:r w:rsidRPr="00990DC4">
        <w:rPr>
          <w:rFonts w:asciiTheme="minorHAnsi" w:hAnsiTheme="minorHAnsi"/>
          <w:bCs/>
          <w:sz w:val="22"/>
          <w:szCs w:val="22"/>
        </w:rPr>
        <w:t xml:space="preserve"> and quality as measured within hospital mortality following admissions </w:t>
      </w:r>
      <w:r w:rsidRPr="00990DC4">
        <w:rPr>
          <w:rFonts w:asciiTheme="minorHAnsi" w:hAnsiTheme="minorHAnsi"/>
          <w:bCs/>
          <w:sz w:val="22"/>
          <w:szCs w:val="22"/>
        </w:rPr>
        <w:lastRenderedPageBreak/>
        <w:t xml:space="preserve">for heart attacks (Propper et al.,2008). Whereas this measure has been used extensively in the economics literature as a measure of hospital quality, death rates, although important, are only one aspect of quality and there are issues </w:t>
      </w:r>
      <w:r w:rsidR="00A5573E">
        <w:rPr>
          <w:rFonts w:asciiTheme="minorHAnsi" w:hAnsiTheme="minorHAnsi"/>
          <w:bCs/>
          <w:sz w:val="22"/>
          <w:szCs w:val="22"/>
        </w:rPr>
        <w:t>concerning</w:t>
      </w:r>
      <w:r w:rsidR="00A5573E" w:rsidRPr="00990DC4">
        <w:rPr>
          <w:rFonts w:asciiTheme="minorHAnsi" w:hAnsiTheme="minorHAnsi"/>
          <w:bCs/>
          <w:sz w:val="22"/>
          <w:szCs w:val="22"/>
        </w:rPr>
        <w:t xml:space="preserve"> </w:t>
      </w:r>
      <w:r w:rsidRPr="00990DC4">
        <w:rPr>
          <w:rFonts w:asciiTheme="minorHAnsi" w:hAnsiTheme="minorHAnsi"/>
          <w:bCs/>
          <w:sz w:val="22"/>
          <w:szCs w:val="22"/>
        </w:rPr>
        <w:t>their reliability when volumes of admissions are small, and thus, the measur</w:t>
      </w:r>
      <w:r w:rsidR="002B1CD9" w:rsidRPr="00990DC4">
        <w:rPr>
          <w:rFonts w:asciiTheme="minorHAnsi" w:hAnsiTheme="minorHAnsi"/>
          <w:bCs/>
          <w:sz w:val="22"/>
          <w:szCs w:val="22"/>
        </w:rPr>
        <w:t xml:space="preserve">es are noisy from year to year. </w:t>
      </w:r>
      <w:r w:rsidRPr="00990DC4">
        <w:rPr>
          <w:rFonts w:asciiTheme="minorHAnsi" w:hAnsiTheme="minorHAnsi"/>
          <w:bCs/>
          <w:sz w:val="22"/>
          <w:szCs w:val="22"/>
        </w:rPr>
        <w:t>In addition, studies were not able to get within the ‘black box’ of what exactly hospital managers and buyers were doing to bring about gains</w:t>
      </w:r>
      <w:r w:rsidR="002B1CD9" w:rsidRPr="00990DC4">
        <w:rPr>
          <w:rFonts w:asciiTheme="minorHAnsi" w:hAnsiTheme="minorHAnsi"/>
          <w:bCs/>
          <w:sz w:val="22"/>
          <w:szCs w:val="22"/>
        </w:rPr>
        <w:t xml:space="preserve"> (and losses) from competition. </w:t>
      </w:r>
      <w:r w:rsidRPr="00990DC4">
        <w:rPr>
          <w:rFonts w:asciiTheme="minorHAnsi" w:hAnsiTheme="minorHAnsi"/>
          <w:bCs/>
          <w:sz w:val="22"/>
          <w:szCs w:val="22"/>
        </w:rPr>
        <w:t>But the evaluations were also hampered by the short-lived nature of the reforms</w:t>
      </w:r>
      <w:r w:rsidR="00812B43">
        <w:rPr>
          <w:rFonts w:asciiTheme="minorHAnsi" w:hAnsiTheme="minorHAnsi"/>
          <w:bCs/>
          <w:sz w:val="22"/>
          <w:szCs w:val="22"/>
        </w:rPr>
        <w:t>, which</w:t>
      </w:r>
      <w:r w:rsidRPr="00990DC4">
        <w:rPr>
          <w:rFonts w:asciiTheme="minorHAnsi" w:hAnsiTheme="minorHAnsi"/>
          <w:bCs/>
          <w:sz w:val="22"/>
          <w:szCs w:val="22"/>
        </w:rPr>
        <w:t xml:space="preserve"> were only </w:t>
      </w:r>
      <w:r w:rsidR="00812B43">
        <w:rPr>
          <w:rFonts w:asciiTheme="minorHAnsi" w:hAnsiTheme="minorHAnsi"/>
          <w:bCs/>
          <w:sz w:val="22"/>
          <w:szCs w:val="22"/>
        </w:rPr>
        <w:t>implemented</w:t>
      </w:r>
      <w:r w:rsidR="00812B43" w:rsidRPr="00990DC4">
        <w:rPr>
          <w:rFonts w:asciiTheme="minorHAnsi" w:hAnsiTheme="minorHAnsi"/>
          <w:bCs/>
          <w:sz w:val="22"/>
          <w:szCs w:val="22"/>
        </w:rPr>
        <w:t xml:space="preserve"> </w:t>
      </w:r>
      <w:r w:rsidRPr="00990DC4">
        <w:rPr>
          <w:rFonts w:asciiTheme="minorHAnsi" w:hAnsiTheme="minorHAnsi"/>
          <w:bCs/>
          <w:sz w:val="22"/>
          <w:szCs w:val="22"/>
        </w:rPr>
        <w:t>in</w:t>
      </w:r>
      <w:r w:rsidR="00812B43">
        <w:rPr>
          <w:rFonts w:asciiTheme="minorHAnsi" w:hAnsiTheme="minorHAnsi"/>
          <w:bCs/>
          <w:sz w:val="22"/>
          <w:szCs w:val="22"/>
        </w:rPr>
        <w:t xml:space="preserve"> </w:t>
      </w:r>
      <w:r w:rsidRPr="00990DC4">
        <w:rPr>
          <w:rFonts w:asciiTheme="minorHAnsi" w:hAnsiTheme="minorHAnsi"/>
          <w:bCs/>
          <w:sz w:val="22"/>
          <w:szCs w:val="22"/>
        </w:rPr>
        <w:t>1991 and ended in 1997</w:t>
      </w:r>
      <w:r w:rsidR="00812B43">
        <w:rPr>
          <w:rFonts w:asciiTheme="minorHAnsi" w:hAnsiTheme="minorHAnsi"/>
          <w:bCs/>
          <w:sz w:val="22"/>
          <w:szCs w:val="22"/>
        </w:rPr>
        <w:t>.</w:t>
      </w:r>
      <w:r w:rsidRPr="00990DC4">
        <w:rPr>
          <w:rFonts w:asciiTheme="minorHAnsi" w:hAnsiTheme="minorHAnsi"/>
          <w:bCs/>
          <w:sz w:val="22"/>
          <w:szCs w:val="22"/>
        </w:rPr>
        <w:t xml:space="preserve"> </w:t>
      </w:r>
      <w:r w:rsidR="00812B43">
        <w:rPr>
          <w:rFonts w:asciiTheme="minorHAnsi" w:hAnsiTheme="minorHAnsi"/>
          <w:bCs/>
          <w:sz w:val="22"/>
          <w:szCs w:val="22"/>
        </w:rPr>
        <w:t>E</w:t>
      </w:r>
      <w:r w:rsidRPr="00990DC4">
        <w:rPr>
          <w:rFonts w:asciiTheme="minorHAnsi" w:hAnsiTheme="minorHAnsi"/>
          <w:bCs/>
          <w:sz w:val="22"/>
          <w:szCs w:val="22"/>
        </w:rPr>
        <w:t>ven during the reform period, driven by fears of the emergence of a two-tier system and perhaps a more general concern by central government to limit variation in the NHS, the effect</w:t>
      </w:r>
      <w:r w:rsidR="00812B43">
        <w:rPr>
          <w:rFonts w:asciiTheme="minorHAnsi" w:hAnsiTheme="minorHAnsi"/>
          <w:bCs/>
          <w:sz w:val="22"/>
          <w:szCs w:val="22"/>
        </w:rPr>
        <w:t xml:space="preserve"> of the reforms</w:t>
      </w:r>
      <w:r w:rsidRPr="00990DC4">
        <w:rPr>
          <w:rFonts w:asciiTheme="minorHAnsi" w:hAnsiTheme="minorHAnsi"/>
          <w:bCs/>
          <w:sz w:val="22"/>
          <w:szCs w:val="22"/>
        </w:rPr>
        <w:t xml:space="preserve"> was muted and the freedom of buyers and sellers was curtailed (Le Grand et al., 1998). </w:t>
      </w:r>
    </w:p>
    <w:p w:rsidR="00954EA5" w:rsidRPr="00990DC4" w:rsidRDefault="00F4005D" w:rsidP="00D12FC1">
      <w:pPr>
        <w:spacing w:line="276" w:lineRule="auto"/>
        <w:rPr>
          <w:rFonts w:asciiTheme="minorHAnsi" w:eastAsia="Times New Roman" w:hAnsiTheme="minorHAnsi"/>
          <w:sz w:val="22"/>
          <w:szCs w:val="22"/>
        </w:rPr>
      </w:pPr>
      <w:r w:rsidRPr="00990DC4">
        <w:rPr>
          <w:rFonts w:asciiTheme="minorHAnsi" w:eastAsia="Times New Roman" w:hAnsiTheme="minorHAnsi"/>
          <w:sz w:val="22"/>
          <w:szCs w:val="22"/>
        </w:rPr>
        <w:t xml:space="preserve"> </w:t>
      </w:r>
    </w:p>
    <w:p w:rsidR="003616D2" w:rsidRPr="00990DC4" w:rsidRDefault="00586C0D" w:rsidP="00D12FC1">
      <w:pPr>
        <w:spacing w:line="276" w:lineRule="auto"/>
        <w:rPr>
          <w:rFonts w:asciiTheme="minorHAnsi" w:eastAsia="Times New Roman" w:hAnsiTheme="minorHAnsi"/>
          <w:sz w:val="22"/>
          <w:szCs w:val="22"/>
        </w:rPr>
      </w:pPr>
      <w:r w:rsidRPr="00990DC4">
        <w:rPr>
          <w:rFonts w:asciiTheme="minorHAnsi" w:eastAsia="Times New Roman" w:hAnsiTheme="minorHAnsi"/>
          <w:sz w:val="22"/>
          <w:szCs w:val="22"/>
        </w:rPr>
        <w:t>3.2 The pro-competitive reforms of the 2000s</w:t>
      </w:r>
    </w:p>
    <w:p w:rsidR="00AF4DA3" w:rsidRDefault="00AF4DA3" w:rsidP="00D12FC1">
      <w:pPr>
        <w:spacing w:line="276" w:lineRule="auto"/>
        <w:rPr>
          <w:rFonts w:asciiTheme="minorHAnsi" w:eastAsia="Times New Roman" w:hAnsiTheme="minorHAnsi"/>
          <w:sz w:val="22"/>
          <w:szCs w:val="22"/>
        </w:rPr>
      </w:pPr>
    </w:p>
    <w:p w:rsidR="00586C0D" w:rsidRPr="00990DC4" w:rsidRDefault="00CB1FCF" w:rsidP="00D12FC1">
      <w:pPr>
        <w:spacing w:line="276" w:lineRule="auto"/>
        <w:rPr>
          <w:rFonts w:asciiTheme="minorHAnsi" w:eastAsia="Times New Roman" w:hAnsiTheme="minorHAnsi"/>
          <w:sz w:val="22"/>
          <w:szCs w:val="22"/>
        </w:rPr>
      </w:pPr>
      <w:r w:rsidRPr="00990DC4">
        <w:rPr>
          <w:rFonts w:asciiTheme="minorHAnsi" w:eastAsia="Times New Roman" w:hAnsiTheme="minorHAnsi"/>
          <w:sz w:val="22"/>
          <w:szCs w:val="22"/>
        </w:rPr>
        <w:t xml:space="preserve">The </w:t>
      </w:r>
      <w:r w:rsidR="00586C0D" w:rsidRPr="00990DC4">
        <w:rPr>
          <w:rFonts w:asciiTheme="minorHAnsi" w:eastAsia="Times New Roman" w:hAnsiTheme="minorHAnsi"/>
          <w:sz w:val="22"/>
          <w:szCs w:val="22"/>
        </w:rPr>
        <w:t>evidence</w:t>
      </w:r>
      <w:r w:rsidRPr="00990DC4">
        <w:rPr>
          <w:rFonts w:asciiTheme="minorHAnsi" w:eastAsia="Times New Roman" w:hAnsiTheme="minorHAnsi"/>
          <w:sz w:val="22"/>
          <w:szCs w:val="22"/>
        </w:rPr>
        <w:t xml:space="preserve"> base for these reforms is considerably larger than for the earlier reforms and is still growing. </w:t>
      </w:r>
      <w:r w:rsidR="006A7D18" w:rsidRPr="00990DC4">
        <w:rPr>
          <w:rFonts w:asciiTheme="minorHAnsi" w:eastAsia="Times New Roman" w:hAnsiTheme="minorHAnsi"/>
          <w:sz w:val="22"/>
          <w:szCs w:val="22"/>
        </w:rPr>
        <w:t xml:space="preserve">There is also </w:t>
      </w:r>
      <w:r w:rsidR="00BE4195" w:rsidRPr="00990DC4">
        <w:rPr>
          <w:rFonts w:asciiTheme="minorHAnsi" w:eastAsia="Times New Roman" w:hAnsiTheme="minorHAnsi"/>
          <w:sz w:val="22"/>
          <w:szCs w:val="22"/>
        </w:rPr>
        <w:t>a related</w:t>
      </w:r>
      <w:r w:rsidR="006A7D18" w:rsidRPr="00990DC4">
        <w:rPr>
          <w:rFonts w:asciiTheme="minorHAnsi" w:eastAsia="Times New Roman" w:hAnsiTheme="minorHAnsi"/>
          <w:sz w:val="22"/>
          <w:szCs w:val="22"/>
        </w:rPr>
        <w:t xml:space="preserve"> literature on the use of consumer choice </w:t>
      </w:r>
      <w:r w:rsidR="00BE4195" w:rsidRPr="00990DC4">
        <w:rPr>
          <w:rFonts w:asciiTheme="minorHAnsi" w:eastAsia="Times New Roman" w:hAnsiTheme="minorHAnsi"/>
          <w:sz w:val="22"/>
          <w:szCs w:val="22"/>
        </w:rPr>
        <w:t>in healthcare which</w:t>
      </w:r>
      <w:r w:rsidR="00BA026B" w:rsidRPr="00990DC4">
        <w:rPr>
          <w:rFonts w:asciiTheme="minorHAnsi" w:eastAsia="Times New Roman" w:hAnsiTheme="minorHAnsi"/>
          <w:sz w:val="22"/>
          <w:szCs w:val="22"/>
        </w:rPr>
        <w:t xml:space="preserve"> examines whether increasing consumer choice in heavily</w:t>
      </w:r>
      <w:r w:rsidR="002B1CD9" w:rsidRPr="00990DC4">
        <w:rPr>
          <w:rFonts w:asciiTheme="minorHAnsi" w:eastAsia="Times New Roman" w:hAnsiTheme="minorHAnsi"/>
          <w:sz w:val="22"/>
          <w:szCs w:val="22"/>
        </w:rPr>
        <w:t xml:space="preserve"> regulated systems leads to imp</w:t>
      </w:r>
      <w:r w:rsidR="00BA026B" w:rsidRPr="00990DC4">
        <w:rPr>
          <w:rFonts w:asciiTheme="minorHAnsi" w:eastAsia="Times New Roman" w:hAnsiTheme="minorHAnsi"/>
          <w:sz w:val="22"/>
          <w:szCs w:val="22"/>
        </w:rPr>
        <w:t>r</w:t>
      </w:r>
      <w:r w:rsidR="002B1CD9" w:rsidRPr="00990DC4">
        <w:rPr>
          <w:rFonts w:asciiTheme="minorHAnsi" w:eastAsia="Times New Roman" w:hAnsiTheme="minorHAnsi"/>
          <w:sz w:val="22"/>
          <w:szCs w:val="22"/>
        </w:rPr>
        <w:t>o</w:t>
      </w:r>
      <w:r w:rsidR="00BA026B" w:rsidRPr="00990DC4">
        <w:rPr>
          <w:rFonts w:asciiTheme="minorHAnsi" w:eastAsia="Times New Roman" w:hAnsiTheme="minorHAnsi"/>
          <w:sz w:val="22"/>
          <w:szCs w:val="22"/>
        </w:rPr>
        <w:t xml:space="preserve">vements in the quality or other attributes of care. This mainly examines </w:t>
      </w:r>
      <w:r w:rsidR="002B1CD9" w:rsidRPr="00990DC4">
        <w:rPr>
          <w:rFonts w:asciiTheme="minorHAnsi" w:eastAsia="Times New Roman" w:hAnsiTheme="minorHAnsi"/>
          <w:sz w:val="22"/>
          <w:szCs w:val="22"/>
        </w:rPr>
        <w:t xml:space="preserve">mandated </w:t>
      </w:r>
      <w:r w:rsidR="00BA026B" w:rsidRPr="00990DC4">
        <w:rPr>
          <w:rFonts w:asciiTheme="minorHAnsi" w:eastAsia="Times New Roman" w:hAnsiTheme="minorHAnsi"/>
          <w:sz w:val="22"/>
          <w:szCs w:val="22"/>
        </w:rPr>
        <w:t xml:space="preserve">changes to </w:t>
      </w:r>
      <w:r w:rsidR="002B1CD9" w:rsidRPr="00990DC4">
        <w:rPr>
          <w:rFonts w:asciiTheme="minorHAnsi" w:eastAsia="Times New Roman" w:hAnsiTheme="minorHAnsi"/>
          <w:sz w:val="22"/>
          <w:szCs w:val="22"/>
        </w:rPr>
        <w:t xml:space="preserve">choice of </w:t>
      </w:r>
      <w:r w:rsidR="00BA026B" w:rsidRPr="00990DC4">
        <w:rPr>
          <w:rFonts w:asciiTheme="minorHAnsi" w:eastAsia="Times New Roman" w:hAnsiTheme="minorHAnsi"/>
          <w:sz w:val="22"/>
          <w:szCs w:val="22"/>
        </w:rPr>
        <w:t xml:space="preserve">family doctor care </w:t>
      </w:r>
      <w:r w:rsidR="002B1CD9" w:rsidRPr="00990DC4">
        <w:rPr>
          <w:rFonts w:asciiTheme="minorHAnsi" w:eastAsia="Times New Roman" w:hAnsiTheme="minorHAnsi"/>
          <w:sz w:val="22"/>
          <w:szCs w:val="22"/>
        </w:rPr>
        <w:t xml:space="preserve">in the Nordic tax financed systems </w:t>
      </w:r>
      <w:r w:rsidR="00BA026B" w:rsidRPr="00990DC4">
        <w:rPr>
          <w:rFonts w:asciiTheme="minorHAnsi" w:eastAsia="Times New Roman" w:hAnsiTheme="minorHAnsi"/>
          <w:sz w:val="22"/>
          <w:szCs w:val="22"/>
        </w:rPr>
        <w:t xml:space="preserve">(see for example, </w:t>
      </w:r>
      <w:proofErr w:type="spellStart"/>
      <w:r w:rsidR="00BA026B" w:rsidRPr="00990DC4">
        <w:rPr>
          <w:rFonts w:asciiTheme="minorHAnsi" w:eastAsia="Times New Roman" w:hAnsiTheme="minorHAnsi"/>
          <w:sz w:val="22"/>
          <w:szCs w:val="22"/>
        </w:rPr>
        <w:t>Miani</w:t>
      </w:r>
      <w:proofErr w:type="spellEnd"/>
      <w:r w:rsidR="00BA026B" w:rsidRPr="00990DC4">
        <w:rPr>
          <w:rFonts w:asciiTheme="minorHAnsi" w:eastAsia="Times New Roman" w:hAnsiTheme="minorHAnsi"/>
          <w:sz w:val="22"/>
          <w:szCs w:val="22"/>
        </w:rPr>
        <w:t xml:space="preserve"> et al</w:t>
      </w:r>
      <w:r w:rsidR="00D708CE">
        <w:rPr>
          <w:rFonts w:asciiTheme="minorHAnsi" w:eastAsia="Times New Roman" w:hAnsiTheme="minorHAnsi"/>
          <w:sz w:val="22"/>
          <w:szCs w:val="22"/>
        </w:rPr>
        <w:t>.</w:t>
      </w:r>
      <w:r w:rsidR="00BA026B" w:rsidRPr="00990DC4">
        <w:rPr>
          <w:rFonts w:asciiTheme="minorHAnsi" w:eastAsia="Times New Roman" w:hAnsiTheme="minorHAnsi"/>
          <w:sz w:val="22"/>
          <w:szCs w:val="22"/>
        </w:rPr>
        <w:t>, 2013). This literature</w:t>
      </w:r>
      <w:r w:rsidR="00BE4195" w:rsidRPr="00990DC4">
        <w:rPr>
          <w:rFonts w:asciiTheme="minorHAnsi" w:eastAsia="Times New Roman" w:hAnsiTheme="minorHAnsi"/>
          <w:sz w:val="22"/>
          <w:szCs w:val="22"/>
        </w:rPr>
        <w:t xml:space="preserve"> </w:t>
      </w:r>
      <w:r w:rsidR="001A7482">
        <w:rPr>
          <w:rFonts w:asciiTheme="minorHAnsi" w:eastAsia="Times New Roman" w:hAnsiTheme="minorHAnsi"/>
          <w:sz w:val="22"/>
          <w:szCs w:val="22"/>
        </w:rPr>
        <w:t xml:space="preserve">is </w:t>
      </w:r>
      <w:r w:rsidR="00BE4195" w:rsidRPr="00990DC4">
        <w:rPr>
          <w:rFonts w:asciiTheme="minorHAnsi" w:eastAsia="Times New Roman" w:hAnsiTheme="minorHAnsi"/>
          <w:sz w:val="22"/>
          <w:szCs w:val="22"/>
        </w:rPr>
        <w:t>not reviewed here except where this is pertinent to asking whether the pro-competi</w:t>
      </w:r>
      <w:r w:rsidR="00BA026B" w:rsidRPr="00990DC4">
        <w:rPr>
          <w:rFonts w:asciiTheme="minorHAnsi" w:eastAsia="Times New Roman" w:hAnsiTheme="minorHAnsi"/>
          <w:sz w:val="22"/>
          <w:szCs w:val="22"/>
        </w:rPr>
        <w:t xml:space="preserve">tion reforms changed behaviours in the UK. </w:t>
      </w:r>
    </w:p>
    <w:p w:rsidR="00CB1FCF" w:rsidRPr="00990DC4" w:rsidRDefault="00CB1FCF" w:rsidP="00D12FC1">
      <w:pPr>
        <w:spacing w:line="276" w:lineRule="auto"/>
        <w:rPr>
          <w:rFonts w:asciiTheme="minorHAnsi" w:eastAsia="Times New Roman" w:hAnsiTheme="minorHAnsi"/>
          <w:sz w:val="22"/>
          <w:szCs w:val="22"/>
        </w:rPr>
      </w:pPr>
    </w:p>
    <w:p w:rsidR="00954EA5" w:rsidRPr="00AF4DA3" w:rsidRDefault="00954EA5" w:rsidP="00AF4DA3">
      <w:pPr>
        <w:pStyle w:val="ListParagraph"/>
        <w:numPr>
          <w:ilvl w:val="2"/>
          <w:numId w:val="20"/>
        </w:numPr>
        <w:spacing w:line="276" w:lineRule="auto"/>
        <w:rPr>
          <w:rFonts w:eastAsia="Times New Roman"/>
        </w:rPr>
      </w:pPr>
      <w:r w:rsidRPr="00AF4DA3">
        <w:rPr>
          <w:rFonts w:eastAsia="Times New Roman"/>
        </w:rPr>
        <w:t>The impact on choice and market structure</w:t>
      </w:r>
    </w:p>
    <w:p w:rsidR="00F93643" w:rsidRPr="00990DC4" w:rsidRDefault="00BA026B" w:rsidP="00D12FC1">
      <w:pPr>
        <w:spacing w:line="276" w:lineRule="auto"/>
        <w:rPr>
          <w:rFonts w:asciiTheme="minorHAnsi" w:eastAsia="Times New Roman" w:hAnsiTheme="minorHAnsi"/>
          <w:sz w:val="22"/>
          <w:szCs w:val="22"/>
        </w:rPr>
      </w:pPr>
      <w:r w:rsidRPr="00990DC4">
        <w:rPr>
          <w:rFonts w:asciiTheme="minorHAnsi" w:eastAsia="Times New Roman" w:hAnsiTheme="minorHAnsi"/>
          <w:sz w:val="22"/>
          <w:szCs w:val="22"/>
        </w:rPr>
        <w:t>The intention of the</w:t>
      </w:r>
      <w:r w:rsidR="00954EA5" w:rsidRPr="00990DC4">
        <w:rPr>
          <w:rFonts w:asciiTheme="minorHAnsi" w:eastAsia="Times New Roman" w:hAnsiTheme="minorHAnsi"/>
          <w:sz w:val="22"/>
          <w:szCs w:val="22"/>
        </w:rPr>
        <w:t xml:space="preserve"> reforms was to promote competition through the use of greater patient choice. </w:t>
      </w:r>
      <w:r w:rsidR="00BE4195" w:rsidRPr="00990DC4">
        <w:rPr>
          <w:rFonts w:asciiTheme="minorHAnsi" w:eastAsia="Times New Roman" w:hAnsiTheme="minorHAnsi"/>
          <w:sz w:val="22"/>
          <w:szCs w:val="22"/>
        </w:rPr>
        <w:t xml:space="preserve"> </w:t>
      </w:r>
      <w:r w:rsidR="00954EA5" w:rsidRPr="00990DC4">
        <w:rPr>
          <w:rFonts w:asciiTheme="minorHAnsi" w:eastAsia="Times New Roman" w:hAnsiTheme="minorHAnsi"/>
          <w:sz w:val="22"/>
          <w:szCs w:val="22"/>
        </w:rPr>
        <w:t>Therefore</w:t>
      </w:r>
      <w:r w:rsidR="00CB5D1C">
        <w:rPr>
          <w:rFonts w:asciiTheme="minorHAnsi" w:eastAsia="Times New Roman" w:hAnsiTheme="minorHAnsi"/>
          <w:sz w:val="22"/>
          <w:szCs w:val="22"/>
        </w:rPr>
        <w:t>,</w:t>
      </w:r>
      <w:r w:rsidR="00954EA5" w:rsidRPr="00990DC4">
        <w:rPr>
          <w:rFonts w:asciiTheme="minorHAnsi" w:eastAsia="Times New Roman" w:hAnsiTheme="minorHAnsi"/>
          <w:sz w:val="22"/>
          <w:szCs w:val="22"/>
        </w:rPr>
        <w:t xml:space="preserve"> the first question to be asked is whether this occurred. In terms of patient knowledge of choice, around 50 percent of patients recalled being offered choice of hospital by the</w:t>
      </w:r>
      <w:r w:rsidR="00CB5D1C">
        <w:rPr>
          <w:rFonts w:asciiTheme="minorHAnsi" w:eastAsia="Times New Roman" w:hAnsiTheme="minorHAnsi"/>
          <w:sz w:val="22"/>
          <w:szCs w:val="22"/>
        </w:rPr>
        <w:t>ir</w:t>
      </w:r>
      <w:r w:rsidR="00954EA5" w:rsidRPr="00990DC4">
        <w:rPr>
          <w:rFonts w:asciiTheme="minorHAnsi" w:eastAsia="Times New Roman" w:hAnsiTheme="minorHAnsi"/>
          <w:sz w:val="22"/>
          <w:szCs w:val="22"/>
        </w:rPr>
        <w:t xml:space="preserve"> family doctor (who act as gatekeepers for hospital care in the UK) within 2 years of the reform (Propper 2012). On the other hand, there was </w:t>
      </w:r>
      <w:r w:rsidR="00AC6718" w:rsidRPr="00990DC4">
        <w:rPr>
          <w:rFonts w:asciiTheme="minorHAnsi" w:eastAsia="Times New Roman" w:hAnsiTheme="minorHAnsi"/>
          <w:sz w:val="22"/>
          <w:szCs w:val="22"/>
        </w:rPr>
        <w:t xml:space="preserve">a view </w:t>
      </w:r>
      <w:r w:rsidR="007232D7" w:rsidRPr="00990DC4">
        <w:rPr>
          <w:rFonts w:asciiTheme="minorHAnsi" w:eastAsia="Times New Roman" w:hAnsiTheme="minorHAnsi"/>
          <w:sz w:val="22"/>
          <w:szCs w:val="22"/>
        </w:rPr>
        <w:t xml:space="preserve">during the first two years following the reforms </w:t>
      </w:r>
      <w:r w:rsidR="00AC6718" w:rsidRPr="00990DC4">
        <w:rPr>
          <w:rFonts w:asciiTheme="minorHAnsi" w:eastAsia="Times New Roman" w:hAnsiTheme="minorHAnsi"/>
          <w:sz w:val="22"/>
          <w:szCs w:val="22"/>
        </w:rPr>
        <w:t>from some family doctors that choice was not needed or wanted by their patients</w:t>
      </w:r>
      <w:r w:rsidR="007232D7" w:rsidRPr="00990DC4">
        <w:rPr>
          <w:rFonts w:asciiTheme="minorHAnsi" w:eastAsia="Times New Roman" w:hAnsiTheme="minorHAnsi"/>
          <w:sz w:val="22"/>
          <w:szCs w:val="22"/>
        </w:rPr>
        <w:t xml:space="preserve"> (Dixon et al</w:t>
      </w:r>
      <w:r w:rsidR="00D708CE">
        <w:rPr>
          <w:rFonts w:asciiTheme="minorHAnsi" w:eastAsia="Times New Roman" w:hAnsiTheme="minorHAnsi"/>
          <w:sz w:val="22"/>
          <w:szCs w:val="22"/>
        </w:rPr>
        <w:t>.,</w:t>
      </w:r>
      <w:r w:rsidR="007232D7" w:rsidRPr="00990DC4">
        <w:rPr>
          <w:rFonts w:asciiTheme="minorHAnsi" w:eastAsia="Times New Roman" w:hAnsiTheme="minorHAnsi"/>
          <w:sz w:val="22"/>
          <w:szCs w:val="22"/>
        </w:rPr>
        <w:t xml:space="preserve"> 2010)</w:t>
      </w:r>
      <w:r w:rsidR="00AC6718" w:rsidRPr="00990DC4">
        <w:rPr>
          <w:rFonts w:asciiTheme="minorHAnsi" w:eastAsia="Times New Roman" w:hAnsiTheme="minorHAnsi"/>
          <w:sz w:val="22"/>
          <w:szCs w:val="22"/>
        </w:rPr>
        <w:t xml:space="preserve">. </w:t>
      </w:r>
    </w:p>
    <w:p w:rsidR="00F93643" w:rsidRPr="00990DC4" w:rsidRDefault="00F93643" w:rsidP="00D12FC1">
      <w:pPr>
        <w:spacing w:line="276" w:lineRule="auto"/>
        <w:rPr>
          <w:rFonts w:asciiTheme="minorHAnsi" w:eastAsia="Times New Roman" w:hAnsiTheme="minorHAnsi"/>
          <w:sz w:val="22"/>
          <w:szCs w:val="22"/>
        </w:rPr>
      </w:pPr>
    </w:p>
    <w:p w:rsidR="00813103" w:rsidRDefault="00AC6718" w:rsidP="00D12FC1">
      <w:pPr>
        <w:spacing w:line="276" w:lineRule="auto"/>
        <w:rPr>
          <w:rFonts w:asciiTheme="minorHAnsi" w:eastAsia="Times New Roman" w:hAnsiTheme="minorHAnsi"/>
          <w:sz w:val="22"/>
          <w:szCs w:val="22"/>
        </w:rPr>
      </w:pPr>
      <w:r w:rsidRPr="00990DC4">
        <w:rPr>
          <w:rFonts w:asciiTheme="minorHAnsi" w:eastAsia="Times New Roman" w:hAnsiTheme="minorHAnsi"/>
          <w:sz w:val="22"/>
          <w:szCs w:val="22"/>
        </w:rPr>
        <w:t xml:space="preserve">Whilst this may be true, there is a growing body of evidence </w:t>
      </w:r>
      <w:r w:rsidR="00BE4195" w:rsidRPr="00990DC4">
        <w:rPr>
          <w:rFonts w:asciiTheme="minorHAnsi" w:eastAsia="Times New Roman" w:hAnsiTheme="minorHAnsi"/>
          <w:sz w:val="22"/>
          <w:szCs w:val="22"/>
        </w:rPr>
        <w:t xml:space="preserve">from large scale studies using administrative data </w:t>
      </w:r>
      <w:r w:rsidRPr="00990DC4">
        <w:rPr>
          <w:rFonts w:asciiTheme="minorHAnsi" w:eastAsia="Times New Roman" w:hAnsiTheme="minorHAnsi"/>
          <w:sz w:val="22"/>
          <w:szCs w:val="22"/>
        </w:rPr>
        <w:t xml:space="preserve">that </w:t>
      </w:r>
      <w:r w:rsidR="00966DB9">
        <w:rPr>
          <w:rFonts w:asciiTheme="minorHAnsi" w:eastAsia="Times New Roman" w:hAnsiTheme="minorHAnsi"/>
          <w:sz w:val="22"/>
          <w:szCs w:val="22"/>
        </w:rPr>
        <w:t xml:space="preserve">treatment location has changed (e.g. Kelly and </w:t>
      </w:r>
      <w:proofErr w:type="spellStart"/>
      <w:r w:rsidR="00966DB9">
        <w:rPr>
          <w:rFonts w:asciiTheme="minorHAnsi" w:eastAsia="Times New Roman" w:hAnsiTheme="minorHAnsi"/>
          <w:sz w:val="22"/>
          <w:szCs w:val="22"/>
        </w:rPr>
        <w:t>Tetlow</w:t>
      </w:r>
      <w:proofErr w:type="spellEnd"/>
      <w:r w:rsidR="00966DB9">
        <w:rPr>
          <w:rFonts w:asciiTheme="minorHAnsi" w:eastAsia="Times New Roman" w:hAnsiTheme="minorHAnsi"/>
          <w:sz w:val="22"/>
          <w:szCs w:val="22"/>
        </w:rPr>
        <w:t xml:space="preserve">, 2012 who study the role of private providers in the provision of elective care). </w:t>
      </w:r>
      <w:r w:rsidR="00B305B8">
        <w:rPr>
          <w:rFonts w:asciiTheme="minorHAnsi" w:eastAsia="Times New Roman" w:hAnsiTheme="minorHAnsi"/>
          <w:sz w:val="22"/>
          <w:szCs w:val="22"/>
        </w:rPr>
        <w:t>It should be noted that</w:t>
      </w:r>
      <w:r w:rsidR="00966DB9">
        <w:rPr>
          <w:rFonts w:asciiTheme="minorHAnsi" w:eastAsia="Times New Roman" w:hAnsiTheme="minorHAnsi"/>
          <w:sz w:val="22"/>
          <w:szCs w:val="22"/>
        </w:rPr>
        <w:t xml:space="preserve"> patients </w:t>
      </w:r>
      <w:r w:rsidRPr="00990DC4">
        <w:rPr>
          <w:rFonts w:asciiTheme="minorHAnsi" w:eastAsia="Times New Roman" w:hAnsiTheme="minorHAnsi"/>
          <w:sz w:val="22"/>
          <w:szCs w:val="22"/>
        </w:rPr>
        <w:t>choose on the basis of quali</w:t>
      </w:r>
      <w:r w:rsidR="005D3469" w:rsidRPr="00990DC4">
        <w:rPr>
          <w:rFonts w:asciiTheme="minorHAnsi" w:eastAsia="Times New Roman" w:hAnsiTheme="minorHAnsi"/>
          <w:sz w:val="22"/>
          <w:szCs w:val="22"/>
        </w:rPr>
        <w:t>ty</w:t>
      </w:r>
      <w:r w:rsidR="00311DEB">
        <w:rPr>
          <w:rFonts w:asciiTheme="minorHAnsi" w:eastAsia="Times New Roman" w:hAnsiTheme="minorHAnsi"/>
          <w:sz w:val="22"/>
          <w:szCs w:val="22"/>
        </w:rPr>
        <w:t>,</w:t>
      </w:r>
      <w:r w:rsidR="005D3469" w:rsidRPr="00990DC4">
        <w:rPr>
          <w:rFonts w:asciiTheme="minorHAnsi" w:eastAsia="Times New Roman" w:hAnsiTheme="minorHAnsi"/>
          <w:sz w:val="22"/>
          <w:szCs w:val="22"/>
        </w:rPr>
        <w:t xml:space="preserve"> as well as distance in England</w:t>
      </w:r>
      <w:r w:rsidR="00311DEB">
        <w:rPr>
          <w:rFonts w:asciiTheme="minorHAnsi" w:eastAsia="Times New Roman" w:hAnsiTheme="minorHAnsi"/>
          <w:sz w:val="22"/>
          <w:szCs w:val="22"/>
        </w:rPr>
        <w:t>,</w:t>
      </w:r>
      <w:r w:rsidRPr="00990DC4">
        <w:rPr>
          <w:rFonts w:asciiTheme="minorHAnsi" w:eastAsia="Times New Roman" w:hAnsiTheme="minorHAnsi"/>
          <w:sz w:val="22"/>
          <w:szCs w:val="22"/>
        </w:rPr>
        <w:t xml:space="preserve"> when they</w:t>
      </w:r>
      <w:r w:rsidR="00311DEB">
        <w:rPr>
          <w:rFonts w:asciiTheme="minorHAnsi" w:eastAsia="Times New Roman" w:hAnsiTheme="minorHAnsi"/>
          <w:sz w:val="22"/>
          <w:szCs w:val="22"/>
        </w:rPr>
        <w:t xml:space="preserve"> select a</w:t>
      </w:r>
      <w:r w:rsidR="005D3469" w:rsidRPr="00990DC4">
        <w:rPr>
          <w:rFonts w:asciiTheme="minorHAnsi" w:eastAsia="Times New Roman" w:hAnsiTheme="minorHAnsi"/>
          <w:sz w:val="22"/>
          <w:szCs w:val="22"/>
        </w:rPr>
        <w:t xml:space="preserve"> healthcare provider. </w:t>
      </w:r>
      <w:r w:rsidR="009D1A52" w:rsidRPr="00990DC4">
        <w:rPr>
          <w:rFonts w:asciiTheme="minorHAnsi" w:eastAsia="Times New Roman" w:hAnsiTheme="minorHAnsi"/>
          <w:sz w:val="22"/>
          <w:szCs w:val="22"/>
        </w:rPr>
        <w:t xml:space="preserve">This includes choice of </w:t>
      </w:r>
      <w:r w:rsidRPr="00990DC4">
        <w:rPr>
          <w:rFonts w:asciiTheme="minorHAnsi" w:eastAsia="Times New Roman" w:hAnsiTheme="minorHAnsi"/>
          <w:sz w:val="22"/>
          <w:szCs w:val="22"/>
        </w:rPr>
        <w:t>family doctors (Santos et al</w:t>
      </w:r>
      <w:r w:rsidR="00D708CE">
        <w:rPr>
          <w:rFonts w:asciiTheme="minorHAnsi" w:eastAsia="Times New Roman" w:hAnsiTheme="minorHAnsi"/>
          <w:sz w:val="22"/>
          <w:szCs w:val="22"/>
        </w:rPr>
        <w:t>.,</w:t>
      </w:r>
      <w:r w:rsidRPr="00990DC4">
        <w:rPr>
          <w:rFonts w:asciiTheme="minorHAnsi" w:eastAsia="Times New Roman" w:hAnsiTheme="minorHAnsi"/>
          <w:sz w:val="22"/>
          <w:szCs w:val="22"/>
        </w:rPr>
        <w:t xml:space="preserve"> 2017), </w:t>
      </w:r>
      <w:r w:rsidR="009D1A52" w:rsidRPr="00990DC4">
        <w:rPr>
          <w:rFonts w:asciiTheme="minorHAnsi" w:eastAsia="Times New Roman" w:hAnsiTheme="minorHAnsi"/>
          <w:sz w:val="22"/>
          <w:szCs w:val="22"/>
        </w:rPr>
        <w:t xml:space="preserve">provider of </w:t>
      </w:r>
      <w:r w:rsidRPr="00990DC4">
        <w:rPr>
          <w:rFonts w:asciiTheme="minorHAnsi" w:eastAsia="Times New Roman" w:hAnsiTheme="minorHAnsi"/>
          <w:sz w:val="22"/>
          <w:szCs w:val="22"/>
        </w:rPr>
        <w:t>elective hip replacement surgery</w:t>
      </w:r>
      <w:r w:rsidR="00177C6B" w:rsidRPr="00990DC4">
        <w:rPr>
          <w:rFonts w:asciiTheme="minorHAnsi" w:eastAsia="Times New Roman" w:hAnsiTheme="minorHAnsi"/>
          <w:sz w:val="22"/>
          <w:szCs w:val="22"/>
        </w:rPr>
        <w:t xml:space="preserve"> (Kelly and </w:t>
      </w:r>
      <w:proofErr w:type="spellStart"/>
      <w:r w:rsidR="00177C6B" w:rsidRPr="00990DC4">
        <w:rPr>
          <w:rFonts w:asciiTheme="minorHAnsi" w:eastAsia="Times New Roman" w:hAnsiTheme="minorHAnsi"/>
          <w:sz w:val="22"/>
          <w:szCs w:val="22"/>
        </w:rPr>
        <w:t>Stoye</w:t>
      </w:r>
      <w:proofErr w:type="spellEnd"/>
      <w:r w:rsidR="005D3469" w:rsidRPr="00990DC4">
        <w:rPr>
          <w:rFonts w:asciiTheme="minorHAnsi" w:eastAsia="Times New Roman" w:hAnsiTheme="minorHAnsi"/>
          <w:sz w:val="22"/>
          <w:szCs w:val="22"/>
        </w:rPr>
        <w:t>,</w:t>
      </w:r>
      <w:r w:rsidR="00966DB9">
        <w:rPr>
          <w:rFonts w:asciiTheme="minorHAnsi" w:eastAsia="Times New Roman" w:hAnsiTheme="minorHAnsi"/>
          <w:sz w:val="22"/>
          <w:szCs w:val="22"/>
        </w:rPr>
        <w:t xml:space="preserve"> 2015</w:t>
      </w:r>
      <w:r w:rsidR="005D3469" w:rsidRPr="00990DC4">
        <w:rPr>
          <w:rFonts w:asciiTheme="minorHAnsi" w:eastAsia="Times New Roman" w:hAnsiTheme="minorHAnsi"/>
          <w:sz w:val="22"/>
          <w:szCs w:val="22"/>
        </w:rPr>
        <w:t xml:space="preserve">; </w:t>
      </w:r>
      <w:proofErr w:type="spellStart"/>
      <w:r w:rsidR="005D3469" w:rsidRPr="00990DC4">
        <w:rPr>
          <w:rFonts w:asciiTheme="minorHAnsi" w:eastAsia="Times New Roman" w:hAnsiTheme="minorHAnsi"/>
          <w:sz w:val="22"/>
          <w:szCs w:val="22"/>
        </w:rPr>
        <w:t>Gutacker</w:t>
      </w:r>
      <w:proofErr w:type="spellEnd"/>
      <w:r w:rsidR="005D3469" w:rsidRPr="00990DC4">
        <w:rPr>
          <w:rFonts w:asciiTheme="minorHAnsi" w:eastAsia="Times New Roman" w:hAnsiTheme="minorHAnsi"/>
          <w:sz w:val="22"/>
          <w:szCs w:val="22"/>
        </w:rPr>
        <w:t xml:space="preserve"> et al., </w:t>
      </w:r>
      <w:r w:rsidR="001D028F" w:rsidRPr="00990DC4">
        <w:rPr>
          <w:rFonts w:asciiTheme="minorHAnsi" w:eastAsia="Times New Roman" w:hAnsiTheme="minorHAnsi"/>
          <w:sz w:val="22"/>
          <w:szCs w:val="22"/>
        </w:rPr>
        <w:t>2016</w:t>
      </w:r>
      <w:r w:rsidR="00177C6B" w:rsidRPr="00990DC4">
        <w:rPr>
          <w:rFonts w:asciiTheme="minorHAnsi" w:eastAsia="Times New Roman" w:hAnsiTheme="minorHAnsi"/>
          <w:sz w:val="22"/>
          <w:szCs w:val="22"/>
        </w:rPr>
        <w:t>)</w:t>
      </w:r>
      <w:r w:rsidR="009D1A52" w:rsidRPr="00990DC4">
        <w:rPr>
          <w:rFonts w:asciiTheme="minorHAnsi" w:eastAsia="Times New Roman" w:hAnsiTheme="minorHAnsi"/>
          <w:sz w:val="22"/>
          <w:szCs w:val="22"/>
        </w:rPr>
        <w:t xml:space="preserve">, and of open </w:t>
      </w:r>
      <w:r w:rsidRPr="00990DC4">
        <w:rPr>
          <w:rFonts w:asciiTheme="minorHAnsi" w:eastAsia="Times New Roman" w:hAnsiTheme="minorHAnsi"/>
          <w:sz w:val="22"/>
          <w:szCs w:val="22"/>
        </w:rPr>
        <w:t>he</w:t>
      </w:r>
      <w:r w:rsidR="00177C6B" w:rsidRPr="00990DC4">
        <w:rPr>
          <w:rFonts w:asciiTheme="minorHAnsi" w:eastAsia="Times New Roman" w:hAnsiTheme="minorHAnsi"/>
          <w:sz w:val="22"/>
          <w:szCs w:val="22"/>
        </w:rPr>
        <w:t>art surgery</w:t>
      </w:r>
      <w:r w:rsidR="00BE4195" w:rsidRPr="00990DC4">
        <w:rPr>
          <w:rFonts w:asciiTheme="minorHAnsi" w:eastAsia="Times New Roman" w:hAnsiTheme="minorHAnsi"/>
          <w:sz w:val="22"/>
          <w:szCs w:val="22"/>
        </w:rPr>
        <w:t>. In</w:t>
      </w:r>
      <w:r w:rsidR="00752430" w:rsidRPr="00990DC4">
        <w:rPr>
          <w:rFonts w:asciiTheme="minorHAnsi" w:eastAsia="Times New Roman" w:hAnsiTheme="minorHAnsi"/>
          <w:sz w:val="22"/>
          <w:szCs w:val="22"/>
        </w:rPr>
        <w:t xml:space="preserve"> some cases</w:t>
      </w:r>
      <w:r w:rsidR="00311DEB">
        <w:rPr>
          <w:rFonts w:asciiTheme="minorHAnsi" w:eastAsia="Times New Roman" w:hAnsiTheme="minorHAnsi"/>
          <w:sz w:val="22"/>
          <w:szCs w:val="22"/>
        </w:rPr>
        <w:t>,</w:t>
      </w:r>
      <w:r w:rsidR="00752430" w:rsidRPr="00990DC4">
        <w:rPr>
          <w:rFonts w:asciiTheme="minorHAnsi" w:eastAsia="Times New Roman" w:hAnsiTheme="minorHAnsi"/>
          <w:sz w:val="22"/>
          <w:szCs w:val="22"/>
        </w:rPr>
        <w:t xml:space="preserve"> this will reflect just the choices of </w:t>
      </w:r>
      <w:r w:rsidR="00BE4195" w:rsidRPr="00990DC4">
        <w:rPr>
          <w:rFonts w:asciiTheme="minorHAnsi" w:eastAsia="Times New Roman" w:hAnsiTheme="minorHAnsi"/>
          <w:sz w:val="22"/>
          <w:szCs w:val="22"/>
        </w:rPr>
        <w:t>patients, as of family doctors. In other cases, these choices will be influenced by an (informed) agent. So</w:t>
      </w:r>
      <w:r w:rsidR="00311DEB">
        <w:rPr>
          <w:rFonts w:asciiTheme="minorHAnsi" w:eastAsia="Times New Roman" w:hAnsiTheme="minorHAnsi"/>
          <w:sz w:val="22"/>
          <w:szCs w:val="22"/>
        </w:rPr>
        <w:t>,</w:t>
      </w:r>
      <w:r w:rsidR="00BE4195" w:rsidRPr="00990DC4">
        <w:rPr>
          <w:rFonts w:asciiTheme="minorHAnsi" w:eastAsia="Times New Roman" w:hAnsiTheme="minorHAnsi"/>
          <w:sz w:val="22"/>
          <w:szCs w:val="22"/>
        </w:rPr>
        <w:t xml:space="preserve"> in the case of choice of where elective surgery is taken, some of the information is provided directly to patients by a national website</w:t>
      </w:r>
      <w:r w:rsidR="00966DB9">
        <w:rPr>
          <w:rFonts w:asciiTheme="minorHAnsi" w:eastAsia="Times New Roman" w:hAnsiTheme="minorHAnsi"/>
          <w:sz w:val="22"/>
          <w:szCs w:val="22"/>
        </w:rPr>
        <w:t xml:space="preserve"> (NHS Choices</w:t>
      </w:r>
      <w:r w:rsidR="00966DB9">
        <w:rPr>
          <w:rStyle w:val="FootnoteReference"/>
          <w:rFonts w:asciiTheme="minorHAnsi" w:eastAsia="Times New Roman" w:hAnsiTheme="minorHAnsi"/>
          <w:sz w:val="22"/>
          <w:szCs w:val="22"/>
        </w:rPr>
        <w:footnoteReference w:id="6"/>
      </w:r>
      <w:r w:rsidR="00966DB9">
        <w:rPr>
          <w:rFonts w:asciiTheme="minorHAnsi" w:eastAsia="Times New Roman" w:hAnsiTheme="minorHAnsi"/>
          <w:sz w:val="22"/>
          <w:szCs w:val="22"/>
        </w:rPr>
        <w:t>)</w:t>
      </w:r>
      <w:r w:rsidR="00311DEB">
        <w:rPr>
          <w:rFonts w:asciiTheme="minorHAnsi" w:eastAsia="Times New Roman" w:hAnsiTheme="minorHAnsi"/>
          <w:sz w:val="22"/>
          <w:szCs w:val="22"/>
        </w:rPr>
        <w:t>;</w:t>
      </w:r>
      <w:r w:rsidR="00BE4195" w:rsidRPr="00990DC4">
        <w:rPr>
          <w:rFonts w:asciiTheme="minorHAnsi" w:eastAsia="Times New Roman" w:hAnsiTheme="minorHAnsi"/>
          <w:sz w:val="22"/>
          <w:szCs w:val="22"/>
        </w:rPr>
        <w:t xml:space="preserve"> </w:t>
      </w:r>
      <w:r w:rsidR="00311DEB">
        <w:rPr>
          <w:rFonts w:asciiTheme="minorHAnsi" w:eastAsia="Times New Roman" w:hAnsiTheme="minorHAnsi"/>
          <w:sz w:val="22"/>
          <w:szCs w:val="22"/>
        </w:rPr>
        <w:t>however,</w:t>
      </w:r>
      <w:r w:rsidR="00BE4195" w:rsidRPr="00990DC4">
        <w:rPr>
          <w:rFonts w:asciiTheme="minorHAnsi" w:eastAsia="Times New Roman" w:hAnsiTheme="minorHAnsi"/>
          <w:sz w:val="22"/>
          <w:szCs w:val="22"/>
        </w:rPr>
        <w:t xml:space="preserve"> patients will also be influenced by the information provided </w:t>
      </w:r>
      <w:r w:rsidR="00D40352">
        <w:rPr>
          <w:rFonts w:asciiTheme="minorHAnsi" w:eastAsia="Times New Roman" w:hAnsiTheme="minorHAnsi"/>
          <w:sz w:val="22"/>
          <w:szCs w:val="22"/>
        </w:rPr>
        <w:t>from</w:t>
      </w:r>
      <w:r w:rsidR="00BE4195" w:rsidRPr="00990DC4">
        <w:rPr>
          <w:rFonts w:asciiTheme="minorHAnsi" w:eastAsia="Times New Roman" w:hAnsiTheme="minorHAnsi"/>
          <w:sz w:val="22"/>
          <w:szCs w:val="22"/>
        </w:rPr>
        <w:t xml:space="preserve">, and potentially </w:t>
      </w:r>
      <w:r w:rsidR="00D40352">
        <w:rPr>
          <w:rFonts w:asciiTheme="minorHAnsi" w:eastAsia="Times New Roman" w:hAnsiTheme="minorHAnsi"/>
          <w:sz w:val="22"/>
          <w:szCs w:val="22"/>
        </w:rPr>
        <w:t>by</w:t>
      </w:r>
      <w:r w:rsidR="00D40352" w:rsidRPr="00990DC4">
        <w:rPr>
          <w:rFonts w:asciiTheme="minorHAnsi" w:eastAsia="Times New Roman" w:hAnsiTheme="minorHAnsi"/>
          <w:sz w:val="22"/>
          <w:szCs w:val="22"/>
        </w:rPr>
        <w:t xml:space="preserve"> </w:t>
      </w:r>
      <w:r w:rsidR="00BE4195" w:rsidRPr="00990DC4">
        <w:rPr>
          <w:rFonts w:asciiTheme="minorHAnsi" w:eastAsia="Times New Roman" w:hAnsiTheme="minorHAnsi"/>
          <w:sz w:val="22"/>
          <w:szCs w:val="22"/>
        </w:rPr>
        <w:t>the choices of</w:t>
      </w:r>
      <w:r w:rsidR="003778AD">
        <w:rPr>
          <w:rFonts w:asciiTheme="minorHAnsi" w:eastAsia="Times New Roman" w:hAnsiTheme="minorHAnsi"/>
          <w:sz w:val="22"/>
          <w:szCs w:val="22"/>
        </w:rPr>
        <w:t>,</w:t>
      </w:r>
      <w:r w:rsidR="00BE4195" w:rsidRPr="00990DC4">
        <w:rPr>
          <w:rFonts w:asciiTheme="minorHAnsi" w:eastAsia="Times New Roman" w:hAnsiTheme="minorHAnsi"/>
          <w:sz w:val="22"/>
          <w:szCs w:val="22"/>
        </w:rPr>
        <w:t xml:space="preserve"> their family doctors</w:t>
      </w:r>
      <w:r w:rsidR="00D40352">
        <w:rPr>
          <w:rFonts w:asciiTheme="minorHAnsi" w:eastAsia="Times New Roman" w:hAnsiTheme="minorHAnsi"/>
          <w:sz w:val="22"/>
          <w:szCs w:val="22"/>
        </w:rPr>
        <w:t>,</w:t>
      </w:r>
      <w:r w:rsidR="003778AD">
        <w:rPr>
          <w:rFonts w:asciiTheme="minorHAnsi" w:eastAsia="Times New Roman" w:hAnsiTheme="minorHAnsi"/>
          <w:sz w:val="22"/>
          <w:szCs w:val="22"/>
        </w:rPr>
        <w:t xml:space="preserve"> </w:t>
      </w:r>
      <w:r w:rsidR="00380C2A">
        <w:rPr>
          <w:rFonts w:asciiTheme="minorHAnsi" w:eastAsia="Times New Roman" w:hAnsiTheme="minorHAnsi"/>
          <w:sz w:val="22"/>
          <w:szCs w:val="22"/>
        </w:rPr>
        <w:t>made on their behalf</w:t>
      </w:r>
      <w:r w:rsidR="00BE4195" w:rsidRPr="00990DC4">
        <w:rPr>
          <w:rFonts w:asciiTheme="minorHAnsi" w:eastAsia="Times New Roman" w:hAnsiTheme="minorHAnsi"/>
          <w:sz w:val="22"/>
          <w:szCs w:val="22"/>
        </w:rPr>
        <w:t>. And in some cases the change in behaviours in response to the extension of</w:t>
      </w:r>
      <w:r w:rsidR="004A1A14" w:rsidRPr="00990DC4">
        <w:rPr>
          <w:rFonts w:asciiTheme="minorHAnsi" w:eastAsia="Times New Roman" w:hAnsiTheme="minorHAnsi"/>
          <w:sz w:val="22"/>
          <w:szCs w:val="22"/>
        </w:rPr>
        <w:t xml:space="preserve"> choice probably came through the action of the patients’ doctors rather than the patie</w:t>
      </w:r>
      <w:r w:rsidR="00F530E4" w:rsidRPr="00990DC4">
        <w:rPr>
          <w:rFonts w:asciiTheme="minorHAnsi" w:eastAsia="Times New Roman" w:hAnsiTheme="minorHAnsi"/>
          <w:sz w:val="22"/>
          <w:szCs w:val="22"/>
        </w:rPr>
        <w:t>nts themselves</w:t>
      </w:r>
      <w:r w:rsidR="00966DB9">
        <w:rPr>
          <w:rFonts w:asciiTheme="minorHAnsi" w:eastAsia="Times New Roman" w:hAnsiTheme="minorHAnsi"/>
          <w:sz w:val="22"/>
          <w:szCs w:val="22"/>
        </w:rPr>
        <w:t>. F</w:t>
      </w:r>
      <w:r w:rsidR="00BE4195" w:rsidRPr="00990DC4">
        <w:rPr>
          <w:rFonts w:asciiTheme="minorHAnsi" w:eastAsia="Times New Roman" w:hAnsiTheme="minorHAnsi"/>
          <w:sz w:val="22"/>
          <w:szCs w:val="22"/>
        </w:rPr>
        <w:t xml:space="preserve">or example, </w:t>
      </w:r>
      <w:r w:rsidR="00966DB9">
        <w:rPr>
          <w:rFonts w:asciiTheme="minorHAnsi" w:eastAsia="Times New Roman" w:hAnsiTheme="minorHAnsi"/>
          <w:sz w:val="22"/>
          <w:szCs w:val="22"/>
        </w:rPr>
        <w:t xml:space="preserve">in the case of </w:t>
      </w:r>
      <w:r w:rsidR="00BE4195" w:rsidRPr="00990DC4">
        <w:rPr>
          <w:rFonts w:asciiTheme="minorHAnsi" w:eastAsia="Times New Roman" w:hAnsiTheme="minorHAnsi"/>
          <w:sz w:val="22"/>
          <w:szCs w:val="22"/>
        </w:rPr>
        <w:t xml:space="preserve">cardiac surgery examined in </w:t>
      </w:r>
      <w:r w:rsidR="005D3469" w:rsidRPr="00990DC4">
        <w:rPr>
          <w:rFonts w:asciiTheme="minorHAnsi" w:eastAsia="Times New Roman" w:hAnsiTheme="minorHAnsi"/>
          <w:sz w:val="22"/>
          <w:szCs w:val="22"/>
        </w:rPr>
        <w:t xml:space="preserve">Gaynor et al., </w:t>
      </w:r>
      <w:r w:rsidR="00BE4195" w:rsidRPr="00990DC4">
        <w:rPr>
          <w:rFonts w:asciiTheme="minorHAnsi" w:eastAsia="Times New Roman" w:hAnsiTheme="minorHAnsi"/>
          <w:sz w:val="22"/>
          <w:szCs w:val="22"/>
        </w:rPr>
        <w:t>(</w:t>
      </w:r>
      <w:r w:rsidR="005D3469" w:rsidRPr="00990DC4">
        <w:rPr>
          <w:rFonts w:asciiTheme="minorHAnsi" w:eastAsia="Times New Roman" w:hAnsiTheme="minorHAnsi"/>
          <w:sz w:val="22"/>
          <w:szCs w:val="22"/>
        </w:rPr>
        <w:t>2016</w:t>
      </w:r>
      <w:r w:rsidR="00177C6B" w:rsidRPr="00990DC4">
        <w:rPr>
          <w:rFonts w:asciiTheme="minorHAnsi" w:eastAsia="Times New Roman" w:hAnsiTheme="minorHAnsi"/>
          <w:sz w:val="22"/>
          <w:szCs w:val="22"/>
        </w:rPr>
        <w:t>)</w:t>
      </w:r>
      <w:r w:rsidR="00380C2A">
        <w:rPr>
          <w:rFonts w:asciiTheme="minorHAnsi" w:eastAsia="Times New Roman" w:hAnsiTheme="minorHAnsi"/>
          <w:sz w:val="22"/>
          <w:szCs w:val="22"/>
        </w:rPr>
        <w:t>,</w:t>
      </w:r>
      <w:r w:rsidR="00BE4195" w:rsidRPr="00990DC4">
        <w:rPr>
          <w:rFonts w:asciiTheme="minorHAnsi" w:eastAsia="Times New Roman" w:hAnsiTheme="minorHAnsi"/>
          <w:sz w:val="22"/>
          <w:szCs w:val="22"/>
        </w:rPr>
        <w:t xml:space="preserve"> </w:t>
      </w:r>
      <w:r w:rsidR="00BE4195" w:rsidRPr="00990DC4">
        <w:rPr>
          <w:rFonts w:asciiTheme="minorHAnsi" w:eastAsia="Times New Roman" w:hAnsiTheme="minorHAnsi"/>
          <w:sz w:val="22"/>
          <w:szCs w:val="22"/>
        </w:rPr>
        <w:lastRenderedPageBreak/>
        <w:t>informed cardiologists would probably have played a large role in referring patients to cardiac surgeons</w:t>
      </w:r>
      <w:r w:rsidR="00177C6B" w:rsidRPr="00990DC4">
        <w:rPr>
          <w:rFonts w:asciiTheme="minorHAnsi" w:eastAsia="Times New Roman" w:hAnsiTheme="minorHAnsi"/>
          <w:sz w:val="22"/>
          <w:szCs w:val="22"/>
        </w:rPr>
        <w:t xml:space="preserve">. </w:t>
      </w:r>
    </w:p>
    <w:p w:rsidR="00813103" w:rsidRDefault="00813103" w:rsidP="00D12FC1">
      <w:pPr>
        <w:spacing w:line="276" w:lineRule="auto"/>
        <w:rPr>
          <w:rFonts w:asciiTheme="minorHAnsi" w:eastAsia="Times New Roman" w:hAnsiTheme="minorHAnsi"/>
          <w:sz w:val="22"/>
          <w:szCs w:val="22"/>
        </w:rPr>
      </w:pPr>
    </w:p>
    <w:p w:rsidR="00BE4195" w:rsidRPr="00990DC4" w:rsidRDefault="00BE4195" w:rsidP="00D12FC1">
      <w:pPr>
        <w:spacing w:line="276" w:lineRule="auto"/>
        <w:rPr>
          <w:rFonts w:asciiTheme="minorHAnsi" w:eastAsia="Times New Roman" w:hAnsiTheme="minorHAnsi"/>
          <w:sz w:val="22"/>
          <w:szCs w:val="22"/>
        </w:rPr>
      </w:pPr>
      <w:r w:rsidRPr="00990DC4">
        <w:rPr>
          <w:rFonts w:asciiTheme="minorHAnsi" w:eastAsia="Times New Roman" w:hAnsiTheme="minorHAnsi"/>
          <w:sz w:val="22"/>
          <w:szCs w:val="22"/>
        </w:rPr>
        <w:t>To date, there have been no published studies for England which attempt to separate out the role of doctor and patient in making these choices</w:t>
      </w:r>
      <w:r w:rsidR="000F7876">
        <w:rPr>
          <w:rFonts w:asciiTheme="minorHAnsi" w:eastAsia="Times New Roman" w:hAnsiTheme="minorHAnsi"/>
          <w:sz w:val="22"/>
          <w:szCs w:val="22"/>
        </w:rPr>
        <w:t>. Yet</w:t>
      </w:r>
      <w:r w:rsidR="000919AA">
        <w:rPr>
          <w:rFonts w:asciiTheme="minorHAnsi" w:eastAsia="Times New Roman" w:hAnsiTheme="minorHAnsi"/>
          <w:sz w:val="22"/>
          <w:szCs w:val="22"/>
        </w:rPr>
        <w:t>,</w:t>
      </w:r>
      <w:r w:rsidR="000F7876">
        <w:rPr>
          <w:rFonts w:asciiTheme="minorHAnsi" w:eastAsia="Times New Roman" w:hAnsiTheme="minorHAnsi"/>
          <w:sz w:val="22"/>
          <w:szCs w:val="22"/>
        </w:rPr>
        <w:t xml:space="preserve"> this is important in understanding </w:t>
      </w:r>
      <w:r w:rsidR="00752430" w:rsidRPr="00990DC4">
        <w:rPr>
          <w:rFonts w:asciiTheme="minorHAnsi" w:eastAsia="Times New Roman" w:hAnsiTheme="minorHAnsi"/>
          <w:sz w:val="22"/>
          <w:szCs w:val="22"/>
        </w:rPr>
        <w:t>exactly how a</w:t>
      </w:r>
      <w:r w:rsidRPr="00990DC4">
        <w:rPr>
          <w:rFonts w:asciiTheme="minorHAnsi" w:eastAsia="Times New Roman" w:hAnsiTheme="minorHAnsi"/>
          <w:sz w:val="22"/>
          <w:szCs w:val="22"/>
        </w:rPr>
        <w:t xml:space="preserve"> policy </w:t>
      </w:r>
      <w:r w:rsidR="00752430" w:rsidRPr="00990DC4">
        <w:rPr>
          <w:rFonts w:asciiTheme="minorHAnsi" w:eastAsia="Times New Roman" w:hAnsiTheme="minorHAnsi"/>
          <w:sz w:val="22"/>
          <w:szCs w:val="22"/>
        </w:rPr>
        <w:t xml:space="preserve">of increasing information to consumers </w:t>
      </w:r>
      <w:r w:rsidRPr="00990DC4">
        <w:rPr>
          <w:rFonts w:asciiTheme="minorHAnsi" w:eastAsia="Times New Roman" w:hAnsiTheme="minorHAnsi"/>
          <w:sz w:val="22"/>
          <w:szCs w:val="22"/>
        </w:rPr>
        <w:t xml:space="preserve">has </w:t>
      </w:r>
      <w:r w:rsidR="00752430" w:rsidRPr="00990DC4">
        <w:rPr>
          <w:rFonts w:asciiTheme="minorHAnsi" w:eastAsia="Times New Roman" w:hAnsiTheme="minorHAnsi"/>
          <w:sz w:val="22"/>
          <w:szCs w:val="22"/>
        </w:rPr>
        <w:t>brought about the changes seen in patient behaviour.</w:t>
      </w:r>
    </w:p>
    <w:p w:rsidR="00BE4195" w:rsidRPr="00990DC4" w:rsidRDefault="00BE4195" w:rsidP="00D12FC1">
      <w:pPr>
        <w:spacing w:line="276" w:lineRule="auto"/>
        <w:rPr>
          <w:rFonts w:asciiTheme="minorHAnsi" w:eastAsia="Times New Roman" w:hAnsiTheme="minorHAnsi"/>
          <w:sz w:val="22"/>
          <w:szCs w:val="22"/>
        </w:rPr>
      </w:pPr>
    </w:p>
    <w:p w:rsidR="00752430" w:rsidRPr="00990DC4" w:rsidRDefault="00177C6B" w:rsidP="00D12FC1">
      <w:pPr>
        <w:spacing w:line="276" w:lineRule="auto"/>
        <w:rPr>
          <w:rFonts w:asciiTheme="minorHAnsi" w:eastAsia="Times New Roman" w:hAnsiTheme="minorHAnsi"/>
          <w:sz w:val="22"/>
          <w:szCs w:val="22"/>
        </w:rPr>
      </w:pPr>
      <w:r w:rsidRPr="00990DC4">
        <w:rPr>
          <w:rFonts w:asciiTheme="minorHAnsi" w:eastAsia="Times New Roman" w:hAnsiTheme="minorHAnsi"/>
          <w:sz w:val="22"/>
          <w:szCs w:val="22"/>
        </w:rPr>
        <w:t>The</w:t>
      </w:r>
      <w:r w:rsidR="009D1A52" w:rsidRPr="00990DC4">
        <w:rPr>
          <w:rFonts w:asciiTheme="minorHAnsi" w:eastAsia="Times New Roman" w:hAnsiTheme="minorHAnsi"/>
          <w:sz w:val="22"/>
          <w:szCs w:val="22"/>
        </w:rPr>
        <w:t xml:space="preserve">re is also evidence that </w:t>
      </w:r>
      <w:r w:rsidR="00752430" w:rsidRPr="00990DC4">
        <w:rPr>
          <w:rFonts w:asciiTheme="minorHAnsi" w:eastAsia="Times New Roman" w:hAnsiTheme="minorHAnsi"/>
          <w:sz w:val="22"/>
          <w:szCs w:val="22"/>
        </w:rPr>
        <w:t>these changes in patient behaviour had a differential impact on healthcare providers. H</w:t>
      </w:r>
      <w:r w:rsidR="009D1A52" w:rsidRPr="00990DC4">
        <w:rPr>
          <w:rFonts w:asciiTheme="minorHAnsi" w:eastAsia="Times New Roman" w:hAnsiTheme="minorHAnsi"/>
          <w:sz w:val="22"/>
          <w:szCs w:val="22"/>
        </w:rPr>
        <w:t xml:space="preserve">ospitals with better clinical care </w:t>
      </w:r>
      <w:r w:rsidR="00752430" w:rsidRPr="00990DC4">
        <w:rPr>
          <w:rFonts w:asciiTheme="minorHAnsi" w:eastAsia="Times New Roman" w:hAnsiTheme="minorHAnsi"/>
          <w:sz w:val="22"/>
          <w:szCs w:val="22"/>
        </w:rPr>
        <w:t xml:space="preserve">pre-reform appear to have </w:t>
      </w:r>
      <w:r w:rsidRPr="00990DC4">
        <w:rPr>
          <w:rFonts w:asciiTheme="minorHAnsi" w:eastAsia="Times New Roman" w:hAnsiTheme="minorHAnsi"/>
          <w:sz w:val="22"/>
          <w:szCs w:val="22"/>
        </w:rPr>
        <w:t>attracted more patients post-reform</w:t>
      </w:r>
      <w:r w:rsidR="00752430" w:rsidRPr="00990DC4">
        <w:rPr>
          <w:rFonts w:asciiTheme="minorHAnsi" w:eastAsia="Times New Roman" w:hAnsiTheme="minorHAnsi"/>
          <w:sz w:val="22"/>
          <w:szCs w:val="22"/>
        </w:rPr>
        <w:t xml:space="preserve">. Further, </w:t>
      </w:r>
      <w:r w:rsidRPr="00990DC4">
        <w:rPr>
          <w:rFonts w:asciiTheme="minorHAnsi" w:eastAsia="Times New Roman" w:hAnsiTheme="minorHAnsi"/>
          <w:sz w:val="22"/>
          <w:szCs w:val="22"/>
        </w:rPr>
        <w:t>these patients were more likely to by-pass their local hospital</w:t>
      </w:r>
      <w:r w:rsidR="009D1A52" w:rsidRPr="00990DC4">
        <w:rPr>
          <w:rFonts w:asciiTheme="minorHAnsi" w:eastAsia="Times New Roman" w:hAnsiTheme="minorHAnsi"/>
          <w:sz w:val="22"/>
          <w:szCs w:val="22"/>
        </w:rPr>
        <w:t xml:space="preserve"> (the default </w:t>
      </w:r>
      <w:r w:rsidR="00813103">
        <w:rPr>
          <w:rFonts w:asciiTheme="minorHAnsi" w:eastAsia="Times New Roman" w:hAnsiTheme="minorHAnsi"/>
          <w:sz w:val="22"/>
          <w:szCs w:val="22"/>
        </w:rPr>
        <w:t xml:space="preserve">provider </w:t>
      </w:r>
      <w:r w:rsidR="009D1A52" w:rsidRPr="00990DC4">
        <w:rPr>
          <w:rFonts w:asciiTheme="minorHAnsi" w:eastAsia="Times New Roman" w:hAnsiTheme="minorHAnsi"/>
          <w:sz w:val="22"/>
          <w:szCs w:val="22"/>
        </w:rPr>
        <w:t xml:space="preserve">under the no-choice regime) </w:t>
      </w:r>
      <w:r w:rsidR="00752430" w:rsidRPr="00990DC4">
        <w:rPr>
          <w:rFonts w:asciiTheme="minorHAnsi" w:eastAsia="Times New Roman" w:hAnsiTheme="minorHAnsi"/>
          <w:sz w:val="22"/>
          <w:szCs w:val="22"/>
        </w:rPr>
        <w:t>post</w:t>
      </w:r>
      <w:r w:rsidR="00AE5D61">
        <w:rPr>
          <w:rFonts w:asciiTheme="minorHAnsi" w:eastAsia="Times New Roman" w:hAnsiTheme="minorHAnsi"/>
          <w:sz w:val="22"/>
          <w:szCs w:val="22"/>
        </w:rPr>
        <w:t>-</w:t>
      </w:r>
      <w:r w:rsidR="00752430" w:rsidRPr="00990DC4">
        <w:rPr>
          <w:rFonts w:asciiTheme="minorHAnsi" w:eastAsia="Times New Roman" w:hAnsiTheme="minorHAnsi"/>
          <w:sz w:val="22"/>
          <w:szCs w:val="22"/>
        </w:rPr>
        <w:t xml:space="preserve">reform </w:t>
      </w:r>
      <w:r w:rsidRPr="00990DC4">
        <w:rPr>
          <w:rFonts w:asciiTheme="minorHAnsi" w:eastAsia="Times New Roman" w:hAnsiTheme="minorHAnsi"/>
          <w:sz w:val="22"/>
          <w:szCs w:val="22"/>
        </w:rPr>
        <w:t>(Gaynor et al</w:t>
      </w:r>
      <w:r w:rsidR="005D3469" w:rsidRPr="00990DC4">
        <w:rPr>
          <w:rFonts w:asciiTheme="minorHAnsi" w:eastAsia="Times New Roman" w:hAnsiTheme="minorHAnsi"/>
          <w:sz w:val="22"/>
          <w:szCs w:val="22"/>
        </w:rPr>
        <w:t>.,</w:t>
      </w:r>
      <w:r w:rsidRPr="00990DC4">
        <w:rPr>
          <w:rFonts w:asciiTheme="minorHAnsi" w:eastAsia="Times New Roman" w:hAnsiTheme="minorHAnsi"/>
          <w:sz w:val="22"/>
          <w:szCs w:val="22"/>
        </w:rPr>
        <w:t xml:space="preserve"> 2013</w:t>
      </w:r>
      <w:r w:rsidR="00ED0AF6" w:rsidRPr="00990DC4">
        <w:rPr>
          <w:rFonts w:asciiTheme="minorHAnsi" w:eastAsia="Times New Roman" w:hAnsiTheme="minorHAnsi"/>
          <w:sz w:val="22"/>
          <w:szCs w:val="22"/>
        </w:rPr>
        <w:t xml:space="preserve">; </w:t>
      </w:r>
      <w:proofErr w:type="spellStart"/>
      <w:r w:rsidR="00ED0AF6" w:rsidRPr="00990DC4">
        <w:rPr>
          <w:rFonts w:asciiTheme="minorHAnsi" w:eastAsia="Times New Roman" w:hAnsiTheme="minorHAnsi"/>
          <w:sz w:val="22"/>
          <w:szCs w:val="22"/>
        </w:rPr>
        <w:t>Gutacker</w:t>
      </w:r>
      <w:proofErr w:type="spellEnd"/>
      <w:r w:rsidR="00ED0AF6" w:rsidRPr="00990DC4">
        <w:rPr>
          <w:rFonts w:asciiTheme="minorHAnsi" w:eastAsia="Times New Roman" w:hAnsiTheme="minorHAnsi"/>
          <w:sz w:val="22"/>
          <w:szCs w:val="22"/>
        </w:rPr>
        <w:t xml:space="preserve"> et al., 2016</w:t>
      </w:r>
      <w:r w:rsidRPr="00990DC4">
        <w:rPr>
          <w:rFonts w:asciiTheme="minorHAnsi" w:eastAsia="Times New Roman" w:hAnsiTheme="minorHAnsi"/>
          <w:sz w:val="22"/>
          <w:szCs w:val="22"/>
        </w:rPr>
        <w:t>).</w:t>
      </w:r>
      <w:r w:rsidR="00EA206A" w:rsidRPr="00990DC4">
        <w:rPr>
          <w:rFonts w:asciiTheme="minorHAnsi" w:eastAsia="Times New Roman" w:hAnsiTheme="minorHAnsi"/>
          <w:sz w:val="22"/>
          <w:szCs w:val="22"/>
        </w:rPr>
        <w:t xml:space="preserve"> There is also evidence that </w:t>
      </w:r>
      <w:r w:rsidR="00752430" w:rsidRPr="00990DC4">
        <w:rPr>
          <w:rFonts w:asciiTheme="minorHAnsi" w:eastAsia="Times New Roman" w:hAnsiTheme="minorHAnsi"/>
          <w:sz w:val="22"/>
          <w:szCs w:val="22"/>
        </w:rPr>
        <w:t xml:space="preserve">hospital </w:t>
      </w:r>
      <w:r w:rsidR="00EA206A" w:rsidRPr="00990DC4">
        <w:rPr>
          <w:rFonts w:asciiTheme="minorHAnsi" w:eastAsia="Times New Roman" w:hAnsiTheme="minorHAnsi"/>
          <w:sz w:val="22"/>
          <w:szCs w:val="22"/>
        </w:rPr>
        <w:t xml:space="preserve">market structure </w:t>
      </w:r>
      <w:r w:rsidR="00752430" w:rsidRPr="00990DC4">
        <w:rPr>
          <w:rFonts w:asciiTheme="minorHAnsi" w:eastAsia="Times New Roman" w:hAnsiTheme="minorHAnsi"/>
          <w:sz w:val="22"/>
          <w:szCs w:val="22"/>
        </w:rPr>
        <w:t xml:space="preserve">became less concentrated. Put another way, </w:t>
      </w:r>
      <w:r w:rsidR="00D73F56" w:rsidRPr="00990DC4">
        <w:rPr>
          <w:rFonts w:asciiTheme="minorHAnsi" w:eastAsia="Times New Roman" w:hAnsiTheme="minorHAnsi"/>
          <w:sz w:val="22"/>
          <w:szCs w:val="22"/>
        </w:rPr>
        <w:t>hospitals</w:t>
      </w:r>
      <w:r w:rsidR="004A1A14" w:rsidRPr="00990DC4">
        <w:rPr>
          <w:rFonts w:asciiTheme="minorHAnsi" w:eastAsia="Times New Roman" w:hAnsiTheme="minorHAnsi"/>
          <w:sz w:val="22"/>
          <w:szCs w:val="22"/>
        </w:rPr>
        <w:t xml:space="preserve"> faced greater potential competition after </w:t>
      </w:r>
      <w:r w:rsidR="00D73F56" w:rsidRPr="00990DC4">
        <w:rPr>
          <w:rFonts w:asciiTheme="minorHAnsi" w:eastAsia="Times New Roman" w:hAnsiTheme="minorHAnsi"/>
          <w:sz w:val="22"/>
          <w:szCs w:val="22"/>
        </w:rPr>
        <w:t>t</w:t>
      </w:r>
      <w:r w:rsidR="00CF1D4E" w:rsidRPr="00990DC4">
        <w:rPr>
          <w:rFonts w:asciiTheme="minorHAnsi" w:eastAsia="Times New Roman" w:hAnsiTheme="minorHAnsi"/>
          <w:sz w:val="22"/>
          <w:szCs w:val="22"/>
        </w:rPr>
        <w:t>he reforms (Gaynor e</w:t>
      </w:r>
      <w:r w:rsidR="00FD22DD" w:rsidRPr="00990DC4">
        <w:rPr>
          <w:rFonts w:asciiTheme="minorHAnsi" w:eastAsia="Times New Roman" w:hAnsiTheme="minorHAnsi"/>
          <w:sz w:val="22"/>
          <w:szCs w:val="22"/>
        </w:rPr>
        <w:t>t</w:t>
      </w:r>
      <w:r w:rsidR="00CF1D4E" w:rsidRPr="00990DC4">
        <w:rPr>
          <w:rFonts w:asciiTheme="minorHAnsi" w:eastAsia="Times New Roman" w:hAnsiTheme="minorHAnsi"/>
          <w:sz w:val="22"/>
          <w:szCs w:val="22"/>
        </w:rPr>
        <w:t xml:space="preserve"> al</w:t>
      </w:r>
      <w:r w:rsidR="00FD22DD" w:rsidRPr="00990DC4">
        <w:rPr>
          <w:rFonts w:asciiTheme="minorHAnsi" w:eastAsia="Times New Roman" w:hAnsiTheme="minorHAnsi"/>
          <w:sz w:val="22"/>
          <w:szCs w:val="22"/>
        </w:rPr>
        <w:t>.,</w:t>
      </w:r>
      <w:r w:rsidR="00CF1D4E" w:rsidRPr="00990DC4">
        <w:rPr>
          <w:rFonts w:asciiTheme="minorHAnsi" w:eastAsia="Times New Roman" w:hAnsiTheme="minorHAnsi"/>
          <w:sz w:val="22"/>
          <w:szCs w:val="22"/>
        </w:rPr>
        <w:t xml:space="preserve"> 2013).</w:t>
      </w:r>
      <w:r w:rsidR="004A1A14" w:rsidRPr="00990DC4">
        <w:rPr>
          <w:rFonts w:asciiTheme="minorHAnsi" w:eastAsia="Times New Roman" w:hAnsiTheme="minorHAnsi"/>
          <w:sz w:val="22"/>
          <w:szCs w:val="22"/>
        </w:rPr>
        <w:t xml:space="preserve"> </w:t>
      </w:r>
      <w:r w:rsidR="00752430" w:rsidRPr="00990DC4">
        <w:rPr>
          <w:rFonts w:asciiTheme="minorHAnsi" w:eastAsia="Times New Roman" w:hAnsiTheme="minorHAnsi"/>
          <w:sz w:val="22"/>
          <w:szCs w:val="22"/>
        </w:rPr>
        <w:t xml:space="preserve">Interestingly, those </w:t>
      </w:r>
      <w:r w:rsidR="007232D7" w:rsidRPr="00990DC4">
        <w:rPr>
          <w:rFonts w:asciiTheme="minorHAnsi" w:eastAsia="Times New Roman" w:hAnsiTheme="minorHAnsi"/>
          <w:sz w:val="22"/>
          <w:szCs w:val="22"/>
        </w:rPr>
        <w:t>hospitals which experienced most change in potential competition were not those located in the large cities, as these had previously been exposed to greater potential competition by virtue of greater population density. Instead</w:t>
      </w:r>
      <w:r w:rsidR="005D3469" w:rsidRPr="00990DC4">
        <w:rPr>
          <w:rFonts w:asciiTheme="minorHAnsi" w:eastAsia="Times New Roman" w:hAnsiTheme="minorHAnsi"/>
          <w:sz w:val="22"/>
          <w:szCs w:val="22"/>
        </w:rPr>
        <w:t>,</w:t>
      </w:r>
      <w:r w:rsidR="007232D7" w:rsidRPr="00990DC4">
        <w:rPr>
          <w:rFonts w:asciiTheme="minorHAnsi" w:eastAsia="Times New Roman" w:hAnsiTheme="minorHAnsi"/>
          <w:sz w:val="22"/>
          <w:szCs w:val="22"/>
        </w:rPr>
        <w:t xml:space="preserve"> those hospitals which experienced greatest change in competition were located </w:t>
      </w:r>
      <w:r w:rsidR="00AE5D61">
        <w:rPr>
          <w:rFonts w:asciiTheme="minorHAnsi" w:eastAsia="Times New Roman" w:hAnsiTheme="minorHAnsi"/>
          <w:sz w:val="22"/>
          <w:szCs w:val="22"/>
        </w:rPr>
        <w:t>a</w:t>
      </w:r>
      <w:r w:rsidR="007232D7" w:rsidRPr="00990DC4">
        <w:rPr>
          <w:rFonts w:asciiTheme="minorHAnsi" w:eastAsia="Times New Roman" w:hAnsiTheme="minorHAnsi"/>
          <w:sz w:val="22"/>
          <w:szCs w:val="22"/>
        </w:rPr>
        <w:t xml:space="preserve">round the large cities, particularly </w:t>
      </w:r>
      <w:r w:rsidR="005D3469" w:rsidRPr="00990DC4">
        <w:rPr>
          <w:rFonts w:asciiTheme="minorHAnsi" w:eastAsia="Times New Roman" w:hAnsiTheme="minorHAnsi"/>
          <w:sz w:val="22"/>
          <w:szCs w:val="22"/>
        </w:rPr>
        <w:t>around the G</w:t>
      </w:r>
      <w:r w:rsidR="007232D7" w:rsidRPr="00990DC4">
        <w:rPr>
          <w:rFonts w:asciiTheme="minorHAnsi" w:eastAsia="Times New Roman" w:hAnsiTheme="minorHAnsi"/>
          <w:sz w:val="22"/>
          <w:szCs w:val="22"/>
        </w:rPr>
        <w:t>reater London</w:t>
      </w:r>
      <w:r w:rsidR="005D3469" w:rsidRPr="00990DC4">
        <w:rPr>
          <w:rFonts w:asciiTheme="minorHAnsi" w:eastAsia="Times New Roman" w:hAnsiTheme="minorHAnsi"/>
          <w:sz w:val="22"/>
          <w:szCs w:val="22"/>
        </w:rPr>
        <w:t xml:space="preserve"> area</w:t>
      </w:r>
      <w:r w:rsidR="007232D7" w:rsidRPr="00990DC4">
        <w:rPr>
          <w:rFonts w:asciiTheme="minorHAnsi" w:eastAsia="Times New Roman" w:hAnsiTheme="minorHAnsi"/>
          <w:sz w:val="22"/>
          <w:szCs w:val="22"/>
        </w:rPr>
        <w:t xml:space="preserve"> (Gaynor et al.,</w:t>
      </w:r>
      <w:r w:rsidR="005D3469" w:rsidRPr="00990DC4">
        <w:rPr>
          <w:rFonts w:asciiTheme="minorHAnsi" w:eastAsia="Times New Roman" w:hAnsiTheme="minorHAnsi"/>
          <w:sz w:val="22"/>
          <w:szCs w:val="22"/>
        </w:rPr>
        <w:t xml:space="preserve"> 201</w:t>
      </w:r>
      <w:r w:rsidR="007232D7" w:rsidRPr="00990DC4">
        <w:rPr>
          <w:rFonts w:asciiTheme="minorHAnsi" w:eastAsia="Times New Roman" w:hAnsiTheme="minorHAnsi"/>
          <w:sz w:val="22"/>
          <w:szCs w:val="22"/>
        </w:rPr>
        <w:t>3)</w:t>
      </w:r>
      <w:r w:rsidR="005D3469" w:rsidRPr="00990DC4">
        <w:rPr>
          <w:rFonts w:asciiTheme="minorHAnsi" w:eastAsia="Times New Roman" w:hAnsiTheme="minorHAnsi"/>
          <w:sz w:val="22"/>
          <w:szCs w:val="22"/>
        </w:rPr>
        <w:t>.</w:t>
      </w:r>
      <w:r w:rsidR="00752430" w:rsidRPr="00990DC4">
        <w:rPr>
          <w:rFonts w:asciiTheme="minorHAnsi" w:eastAsia="Times New Roman" w:hAnsiTheme="minorHAnsi"/>
          <w:sz w:val="22"/>
          <w:szCs w:val="22"/>
        </w:rPr>
        <w:t xml:space="preserve"> So there is evidence that, at least close to the initial implementation of the reforms in the mid-2000s, </w:t>
      </w:r>
      <w:r w:rsidR="00AE5D61">
        <w:rPr>
          <w:rFonts w:asciiTheme="minorHAnsi" w:eastAsia="Times New Roman" w:hAnsiTheme="minorHAnsi"/>
          <w:sz w:val="22"/>
          <w:szCs w:val="22"/>
        </w:rPr>
        <w:t>the reforms</w:t>
      </w:r>
      <w:r w:rsidR="00752430" w:rsidRPr="00990DC4">
        <w:rPr>
          <w:rFonts w:asciiTheme="minorHAnsi" w:eastAsia="Times New Roman" w:hAnsiTheme="minorHAnsi"/>
          <w:sz w:val="22"/>
          <w:szCs w:val="22"/>
        </w:rPr>
        <w:t xml:space="preserve"> led to changes in patient flows and market structure. </w:t>
      </w:r>
    </w:p>
    <w:p w:rsidR="00752430" w:rsidRPr="00990DC4" w:rsidRDefault="00752430" w:rsidP="00D12FC1">
      <w:pPr>
        <w:spacing w:line="276" w:lineRule="auto"/>
        <w:rPr>
          <w:rFonts w:asciiTheme="minorHAnsi" w:eastAsia="Times New Roman" w:hAnsiTheme="minorHAnsi"/>
          <w:sz w:val="22"/>
          <w:szCs w:val="22"/>
        </w:rPr>
      </w:pPr>
    </w:p>
    <w:p w:rsidR="00752430" w:rsidRPr="00990DC4" w:rsidRDefault="00752430" w:rsidP="00D12FC1">
      <w:pPr>
        <w:spacing w:line="276" w:lineRule="auto"/>
        <w:rPr>
          <w:rFonts w:asciiTheme="minorHAnsi" w:eastAsia="Times New Roman" w:hAnsiTheme="minorHAnsi"/>
          <w:sz w:val="22"/>
          <w:szCs w:val="22"/>
        </w:rPr>
      </w:pPr>
      <w:r w:rsidRPr="00990DC4">
        <w:rPr>
          <w:rFonts w:asciiTheme="minorHAnsi" w:eastAsia="Times New Roman" w:hAnsiTheme="minorHAnsi"/>
          <w:sz w:val="22"/>
          <w:szCs w:val="22"/>
        </w:rPr>
        <w:t xml:space="preserve">Given that these changes have been documented, the next question is whether </w:t>
      </w:r>
      <w:r w:rsidR="00AE5D61">
        <w:rPr>
          <w:rFonts w:asciiTheme="minorHAnsi" w:eastAsia="Times New Roman" w:hAnsiTheme="minorHAnsi"/>
          <w:sz w:val="22"/>
          <w:szCs w:val="22"/>
        </w:rPr>
        <w:t>changes in outcomes have come about as a result.</w:t>
      </w:r>
    </w:p>
    <w:p w:rsidR="003616D2" w:rsidRPr="00990DC4" w:rsidRDefault="003616D2" w:rsidP="00D12FC1">
      <w:pPr>
        <w:spacing w:line="276" w:lineRule="auto"/>
        <w:rPr>
          <w:rFonts w:asciiTheme="minorHAnsi" w:eastAsia="Times New Roman" w:hAnsiTheme="minorHAnsi"/>
          <w:sz w:val="22"/>
          <w:szCs w:val="22"/>
        </w:rPr>
      </w:pPr>
    </w:p>
    <w:p w:rsidR="004A1A14" w:rsidRPr="00AF4DA3" w:rsidRDefault="004A1A14" w:rsidP="00AF4DA3">
      <w:pPr>
        <w:pStyle w:val="ListParagraph"/>
        <w:numPr>
          <w:ilvl w:val="2"/>
          <w:numId w:val="20"/>
        </w:numPr>
        <w:spacing w:line="276" w:lineRule="auto"/>
        <w:rPr>
          <w:rFonts w:eastAsia="Times New Roman"/>
        </w:rPr>
      </w:pPr>
      <w:r w:rsidRPr="00AF4DA3">
        <w:rPr>
          <w:rFonts w:eastAsia="Times New Roman"/>
        </w:rPr>
        <w:t xml:space="preserve">The impact on </w:t>
      </w:r>
      <w:r w:rsidR="00813103">
        <w:rPr>
          <w:rFonts w:eastAsia="Times New Roman"/>
        </w:rPr>
        <w:t xml:space="preserve">activity, </w:t>
      </w:r>
      <w:r w:rsidRPr="00AF4DA3">
        <w:rPr>
          <w:rFonts w:eastAsia="Times New Roman"/>
        </w:rPr>
        <w:t>quality, access and inequality</w:t>
      </w:r>
    </w:p>
    <w:p w:rsidR="00813103" w:rsidRDefault="00100434" w:rsidP="00D12FC1">
      <w:pPr>
        <w:spacing w:line="276" w:lineRule="auto"/>
        <w:rPr>
          <w:rFonts w:asciiTheme="minorHAnsi" w:eastAsia="Times New Roman" w:hAnsiTheme="minorHAnsi"/>
          <w:sz w:val="22"/>
          <w:szCs w:val="22"/>
        </w:rPr>
      </w:pPr>
      <w:r w:rsidRPr="00990DC4">
        <w:rPr>
          <w:rFonts w:asciiTheme="minorHAnsi" w:eastAsia="Times New Roman" w:hAnsiTheme="minorHAnsi"/>
          <w:sz w:val="22"/>
          <w:szCs w:val="22"/>
        </w:rPr>
        <w:t>T</w:t>
      </w:r>
      <w:r w:rsidR="00137463" w:rsidRPr="00990DC4">
        <w:rPr>
          <w:rFonts w:asciiTheme="minorHAnsi" w:eastAsia="Times New Roman" w:hAnsiTheme="minorHAnsi"/>
          <w:sz w:val="22"/>
          <w:szCs w:val="22"/>
        </w:rPr>
        <w:t>he evidence on the impact</w:t>
      </w:r>
      <w:r w:rsidRPr="00990DC4">
        <w:rPr>
          <w:rFonts w:asciiTheme="minorHAnsi" w:eastAsia="Times New Roman" w:hAnsiTheme="minorHAnsi"/>
          <w:sz w:val="22"/>
          <w:szCs w:val="22"/>
        </w:rPr>
        <w:t xml:space="preserve"> of the reforms </w:t>
      </w:r>
      <w:r w:rsidR="00137463" w:rsidRPr="00990DC4">
        <w:rPr>
          <w:rFonts w:asciiTheme="minorHAnsi" w:eastAsia="Times New Roman" w:hAnsiTheme="minorHAnsi"/>
          <w:sz w:val="22"/>
          <w:szCs w:val="22"/>
        </w:rPr>
        <w:t xml:space="preserve">on outcomes </w:t>
      </w:r>
      <w:r w:rsidRPr="00990DC4">
        <w:rPr>
          <w:rFonts w:asciiTheme="minorHAnsi" w:eastAsia="Times New Roman" w:hAnsiTheme="minorHAnsi"/>
          <w:sz w:val="22"/>
          <w:szCs w:val="22"/>
        </w:rPr>
        <w:t xml:space="preserve">is still relatively small but </w:t>
      </w:r>
      <w:r w:rsidR="00137463" w:rsidRPr="00990DC4">
        <w:rPr>
          <w:rFonts w:asciiTheme="minorHAnsi" w:eastAsia="Times New Roman" w:hAnsiTheme="minorHAnsi"/>
          <w:sz w:val="22"/>
          <w:szCs w:val="22"/>
        </w:rPr>
        <w:t xml:space="preserve">is </w:t>
      </w:r>
      <w:r w:rsidRPr="00990DC4">
        <w:rPr>
          <w:rFonts w:asciiTheme="minorHAnsi" w:eastAsia="Times New Roman" w:hAnsiTheme="minorHAnsi"/>
          <w:sz w:val="22"/>
          <w:szCs w:val="22"/>
        </w:rPr>
        <w:t xml:space="preserve">growing. </w:t>
      </w:r>
      <w:r w:rsidR="00717F6C" w:rsidRPr="00990DC4">
        <w:rPr>
          <w:rFonts w:asciiTheme="minorHAnsi" w:eastAsia="Times New Roman" w:hAnsiTheme="minorHAnsi"/>
          <w:sz w:val="22"/>
          <w:szCs w:val="22"/>
        </w:rPr>
        <w:t>The extant research studies that employ robust methodology tend to examine only a limited number of outcomes</w:t>
      </w:r>
      <w:r w:rsidR="001078A0" w:rsidRPr="00990DC4">
        <w:rPr>
          <w:rFonts w:asciiTheme="minorHAnsi" w:eastAsia="Times New Roman" w:hAnsiTheme="minorHAnsi"/>
          <w:sz w:val="22"/>
          <w:szCs w:val="22"/>
        </w:rPr>
        <w:t xml:space="preserve">. In markets where prices are fixed (as in the second wave of reforms in the UK or in the US Medicare market), these are generally </w:t>
      </w:r>
      <w:r w:rsidR="00717F6C" w:rsidRPr="00990DC4">
        <w:rPr>
          <w:rFonts w:asciiTheme="minorHAnsi" w:eastAsia="Times New Roman" w:hAnsiTheme="minorHAnsi"/>
          <w:sz w:val="22"/>
          <w:szCs w:val="22"/>
        </w:rPr>
        <w:t>specific measures of clinical quality</w:t>
      </w:r>
      <w:r w:rsidR="001078A0" w:rsidRPr="00990DC4">
        <w:rPr>
          <w:rFonts w:asciiTheme="minorHAnsi" w:eastAsia="Times New Roman" w:hAnsiTheme="minorHAnsi"/>
          <w:sz w:val="22"/>
          <w:szCs w:val="22"/>
        </w:rPr>
        <w:t>.</w:t>
      </w:r>
      <w:r w:rsidR="00717F6C" w:rsidRPr="00990DC4">
        <w:rPr>
          <w:rFonts w:asciiTheme="minorHAnsi" w:eastAsia="Times New Roman" w:hAnsiTheme="minorHAnsi"/>
          <w:sz w:val="22"/>
          <w:szCs w:val="22"/>
        </w:rPr>
        <w:t xml:space="preserve"> </w:t>
      </w:r>
      <w:r w:rsidR="00BA026B" w:rsidRPr="00990DC4">
        <w:rPr>
          <w:rFonts w:asciiTheme="minorHAnsi" w:eastAsia="Times New Roman" w:hAnsiTheme="minorHAnsi"/>
          <w:sz w:val="22"/>
          <w:szCs w:val="22"/>
        </w:rPr>
        <w:t>A popular choice of clinical outcome is deaths following emergency heart attack admissions (AMI). This has been widely used in the literature which seeks to assess the effect of market structure or market reforms on the behaviour of healthcare providers. For example, it was used as a measure of quality in the</w:t>
      </w:r>
      <w:r w:rsidR="00813103">
        <w:rPr>
          <w:rFonts w:asciiTheme="minorHAnsi" w:eastAsia="Times New Roman" w:hAnsiTheme="minorHAnsi"/>
          <w:sz w:val="22"/>
          <w:szCs w:val="22"/>
        </w:rPr>
        <w:t xml:space="preserve"> seminal paper by Kessler and McCl</w:t>
      </w:r>
      <w:r w:rsidR="00BA026B" w:rsidRPr="00990DC4">
        <w:rPr>
          <w:rFonts w:asciiTheme="minorHAnsi" w:eastAsia="Times New Roman" w:hAnsiTheme="minorHAnsi"/>
          <w:sz w:val="22"/>
          <w:szCs w:val="22"/>
        </w:rPr>
        <w:t>ellan (2000)</w:t>
      </w:r>
      <w:r w:rsidR="00AE5D61">
        <w:rPr>
          <w:rFonts w:asciiTheme="minorHAnsi" w:eastAsia="Times New Roman" w:hAnsiTheme="minorHAnsi"/>
          <w:sz w:val="22"/>
          <w:szCs w:val="22"/>
        </w:rPr>
        <w:t>,</w:t>
      </w:r>
      <w:r w:rsidR="00BA026B" w:rsidRPr="00990DC4">
        <w:rPr>
          <w:rFonts w:asciiTheme="minorHAnsi" w:eastAsia="Times New Roman" w:hAnsiTheme="minorHAnsi"/>
          <w:sz w:val="22"/>
          <w:szCs w:val="22"/>
        </w:rPr>
        <w:t xml:space="preserve"> </w:t>
      </w:r>
      <w:r w:rsidR="001078A0" w:rsidRPr="00990DC4">
        <w:rPr>
          <w:rFonts w:asciiTheme="minorHAnsi" w:eastAsia="Times New Roman" w:hAnsiTheme="minorHAnsi"/>
          <w:sz w:val="22"/>
          <w:szCs w:val="22"/>
        </w:rPr>
        <w:t xml:space="preserve">which examined the relationship between market structure and quality in the USA </w:t>
      </w:r>
      <w:r w:rsidR="00BA026B" w:rsidRPr="00990DC4">
        <w:rPr>
          <w:rFonts w:asciiTheme="minorHAnsi" w:eastAsia="Times New Roman" w:hAnsiTheme="minorHAnsi"/>
          <w:sz w:val="22"/>
          <w:szCs w:val="22"/>
        </w:rPr>
        <w:t>and recently was used to examine healthcare market dynamics (Chandra et al</w:t>
      </w:r>
      <w:r w:rsidR="00D708CE">
        <w:rPr>
          <w:rFonts w:asciiTheme="minorHAnsi" w:eastAsia="Times New Roman" w:hAnsiTheme="minorHAnsi"/>
          <w:sz w:val="22"/>
          <w:szCs w:val="22"/>
        </w:rPr>
        <w:t>.</w:t>
      </w:r>
      <w:r w:rsidR="00BA026B" w:rsidRPr="00990DC4">
        <w:rPr>
          <w:rFonts w:asciiTheme="minorHAnsi" w:eastAsia="Times New Roman" w:hAnsiTheme="minorHAnsi"/>
          <w:sz w:val="22"/>
          <w:szCs w:val="22"/>
        </w:rPr>
        <w:t>, 2016)</w:t>
      </w:r>
      <w:r w:rsidR="001078A0" w:rsidRPr="00990DC4">
        <w:rPr>
          <w:rFonts w:asciiTheme="minorHAnsi" w:eastAsia="Times New Roman" w:hAnsiTheme="minorHAnsi"/>
          <w:sz w:val="22"/>
          <w:szCs w:val="22"/>
        </w:rPr>
        <w:t>, again in the USA. It is not argued in these papers that AMI deaths are the only measure of quality, but instead that AMI death rates are relatively reliable and less open to manipulation than other measures of quality. More recently, as data availability has increased, researchers have used a wider range of quality measures, driven in part by the low correlation between some commonly used measures.</w:t>
      </w:r>
      <w:r w:rsidR="001078A0" w:rsidRPr="00990DC4">
        <w:rPr>
          <w:rStyle w:val="FootnoteReference"/>
          <w:rFonts w:asciiTheme="minorHAnsi" w:eastAsia="Times New Roman" w:hAnsiTheme="minorHAnsi"/>
          <w:sz w:val="22"/>
          <w:szCs w:val="22"/>
        </w:rPr>
        <w:t xml:space="preserve"> </w:t>
      </w:r>
      <w:r w:rsidR="001078A0" w:rsidRPr="00990DC4">
        <w:rPr>
          <w:rStyle w:val="FootnoteReference"/>
          <w:rFonts w:asciiTheme="minorHAnsi" w:eastAsia="Times New Roman" w:hAnsiTheme="minorHAnsi"/>
          <w:sz w:val="22"/>
          <w:szCs w:val="22"/>
        </w:rPr>
        <w:footnoteReference w:id="7"/>
      </w:r>
      <w:r w:rsidR="001078A0" w:rsidRPr="00990DC4">
        <w:rPr>
          <w:rStyle w:val="FootnoteReference"/>
          <w:rFonts w:asciiTheme="minorHAnsi" w:eastAsia="Times New Roman" w:hAnsiTheme="minorHAnsi"/>
          <w:sz w:val="22"/>
          <w:szCs w:val="22"/>
          <w:vertAlign w:val="baseline"/>
        </w:rPr>
        <w:t xml:space="preserve"> </w:t>
      </w:r>
    </w:p>
    <w:p w:rsidR="001078A0" w:rsidRPr="00990DC4" w:rsidRDefault="002B1CD9" w:rsidP="00D12FC1">
      <w:pPr>
        <w:spacing w:line="276" w:lineRule="auto"/>
        <w:rPr>
          <w:rFonts w:asciiTheme="minorHAnsi" w:eastAsia="Times New Roman" w:hAnsiTheme="minorHAnsi"/>
          <w:sz w:val="22"/>
          <w:szCs w:val="22"/>
        </w:rPr>
      </w:pPr>
      <w:r w:rsidRPr="00990DC4">
        <w:rPr>
          <w:rStyle w:val="FootnoteReference"/>
          <w:rFonts w:asciiTheme="minorHAnsi" w:eastAsia="Times New Roman" w:hAnsiTheme="minorHAnsi"/>
          <w:sz w:val="22"/>
          <w:szCs w:val="22"/>
          <w:vertAlign w:val="baseline"/>
        </w:rPr>
        <w:lastRenderedPageBreak/>
        <w:t xml:space="preserve">Measures of activity are easier to access. Studies of access and inequality also tend to focus on a relatively small number of types of treatment, most notably elective care for joint replacement. </w:t>
      </w:r>
    </w:p>
    <w:p w:rsidR="001078A0" w:rsidRPr="00990DC4" w:rsidRDefault="001078A0" w:rsidP="00D12FC1">
      <w:pPr>
        <w:spacing w:line="276" w:lineRule="auto"/>
        <w:rPr>
          <w:rFonts w:asciiTheme="minorHAnsi" w:eastAsia="Times New Roman" w:hAnsiTheme="minorHAnsi"/>
          <w:sz w:val="22"/>
          <w:szCs w:val="22"/>
        </w:rPr>
      </w:pPr>
    </w:p>
    <w:p w:rsidR="005D3469" w:rsidRPr="00990DC4" w:rsidRDefault="002B1CD9" w:rsidP="00D12FC1">
      <w:pPr>
        <w:spacing w:line="276" w:lineRule="auto"/>
        <w:rPr>
          <w:rFonts w:asciiTheme="minorHAnsi" w:eastAsia="Times New Roman" w:hAnsiTheme="minorHAnsi"/>
          <w:sz w:val="22"/>
          <w:szCs w:val="22"/>
        </w:rPr>
      </w:pPr>
      <w:r w:rsidRPr="00990DC4">
        <w:rPr>
          <w:rFonts w:asciiTheme="minorHAnsi" w:eastAsia="Times New Roman" w:hAnsiTheme="minorHAnsi"/>
          <w:sz w:val="22"/>
          <w:szCs w:val="22"/>
        </w:rPr>
        <w:t xml:space="preserve">In terms of the empirical approach to assessing the effect of changes in market structure, earlier studies </w:t>
      </w:r>
      <w:r w:rsidR="001D028F" w:rsidRPr="00990DC4">
        <w:rPr>
          <w:rFonts w:asciiTheme="minorHAnsi" w:eastAsia="Times New Roman" w:hAnsiTheme="minorHAnsi"/>
          <w:sz w:val="22"/>
          <w:szCs w:val="22"/>
        </w:rPr>
        <w:t>adopt</w:t>
      </w:r>
      <w:r w:rsidRPr="00990DC4">
        <w:rPr>
          <w:rFonts w:asciiTheme="minorHAnsi" w:eastAsia="Times New Roman" w:hAnsiTheme="minorHAnsi"/>
          <w:sz w:val="22"/>
          <w:szCs w:val="22"/>
        </w:rPr>
        <w:t>ed</w:t>
      </w:r>
      <w:r w:rsidR="00717F6C" w:rsidRPr="00990DC4">
        <w:rPr>
          <w:rFonts w:asciiTheme="minorHAnsi" w:eastAsia="Times New Roman" w:hAnsiTheme="minorHAnsi"/>
          <w:sz w:val="22"/>
          <w:szCs w:val="22"/>
        </w:rPr>
        <w:t xml:space="preserve"> </w:t>
      </w:r>
      <w:r w:rsidR="001D028F" w:rsidRPr="00990DC4">
        <w:rPr>
          <w:rFonts w:asciiTheme="minorHAnsi" w:eastAsia="Times New Roman" w:hAnsiTheme="minorHAnsi"/>
          <w:sz w:val="22"/>
          <w:szCs w:val="22"/>
        </w:rPr>
        <w:t>a ‘reduced form’</w:t>
      </w:r>
      <w:r w:rsidR="00FD22DD" w:rsidRPr="00990DC4">
        <w:rPr>
          <w:rFonts w:asciiTheme="minorHAnsi" w:eastAsia="Times New Roman" w:hAnsiTheme="minorHAnsi"/>
          <w:sz w:val="22"/>
          <w:szCs w:val="22"/>
        </w:rPr>
        <w:t xml:space="preserve"> approach</w:t>
      </w:r>
      <w:r w:rsidRPr="00990DC4">
        <w:rPr>
          <w:rFonts w:asciiTheme="minorHAnsi" w:eastAsia="Times New Roman" w:hAnsiTheme="minorHAnsi"/>
          <w:sz w:val="22"/>
          <w:szCs w:val="22"/>
        </w:rPr>
        <w:t xml:space="preserve">, which </w:t>
      </w:r>
      <w:r w:rsidR="00FD22DD" w:rsidRPr="00990DC4">
        <w:rPr>
          <w:rFonts w:asciiTheme="minorHAnsi" w:eastAsia="Times New Roman" w:hAnsiTheme="minorHAnsi"/>
          <w:sz w:val="22"/>
          <w:szCs w:val="22"/>
        </w:rPr>
        <w:t>examine</w:t>
      </w:r>
      <w:r w:rsidRPr="00990DC4">
        <w:rPr>
          <w:rFonts w:asciiTheme="minorHAnsi" w:eastAsia="Times New Roman" w:hAnsiTheme="minorHAnsi"/>
          <w:sz w:val="22"/>
          <w:szCs w:val="22"/>
        </w:rPr>
        <w:t>s</w:t>
      </w:r>
      <w:r w:rsidR="00FD22DD" w:rsidRPr="00990DC4">
        <w:rPr>
          <w:rFonts w:asciiTheme="minorHAnsi" w:eastAsia="Times New Roman" w:hAnsiTheme="minorHAnsi"/>
          <w:sz w:val="22"/>
          <w:szCs w:val="22"/>
        </w:rPr>
        <w:t xml:space="preserve"> the impact of exposure to greater competition</w:t>
      </w:r>
      <w:r w:rsidR="006C06C5" w:rsidRPr="00990DC4">
        <w:rPr>
          <w:rFonts w:asciiTheme="minorHAnsi" w:eastAsia="Times New Roman" w:hAnsiTheme="minorHAnsi"/>
          <w:sz w:val="22"/>
          <w:szCs w:val="22"/>
        </w:rPr>
        <w:t xml:space="preserve"> </w:t>
      </w:r>
      <w:r w:rsidRPr="00990DC4">
        <w:rPr>
          <w:rFonts w:asciiTheme="minorHAnsi" w:eastAsia="Times New Roman" w:hAnsiTheme="minorHAnsi"/>
          <w:sz w:val="22"/>
          <w:szCs w:val="22"/>
        </w:rPr>
        <w:t>pre- and post-policy intervention. This approach exploits natural variation in the exposure to competition determined by the pre-existing geographical location of hospitals to compare</w:t>
      </w:r>
      <w:r w:rsidR="006C06C5" w:rsidRPr="00990DC4">
        <w:rPr>
          <w:rFonts w:asciiTheme="minorHAnsi" w:eastAsia="Times New Roman" w:hAnsiTheme="minorHAnsi"/>
          <w:sz w:val="22"/>
          <w:szCs w:val="22"/>
        </w:rPr>
        <w:t xml:space="preserve"> outcomes pre</w:t>
      </w:r>
      <w:r w:rsidRPr="00990DC4">
        <w:rPr>
          <w:rFonts w:asciiTheme="minorHAnsi" w:eastAsia="Times New Roman" w:hAnsiTheme="minorHAnsi"/>
          <w:sz w:val="22"/>
          <w:szCs w:val="22"/>
        </w:rPr>
        <w:t>- and post-</w:t>
      </w:r>
      <w:r w:rsidR="006C06C5" w:rsidRPr="00990DC4">
        <w:rPr>
          <w:rFonts w:asciiTheme="minorHAnsi" w:eastAsia="Times New Roman" w:hAnsiTheme="minorHAnsi"/>
          <w:sz w:val="22"/>
          <w:szCs w:val="22"/>
        </w:rPr>
        <w:t>policy for providers who were more or less exposed to the policy. More recently, researchers have</w:t>
      </w:r>
      <w:r w:rsidR="000C756E" w:rsidRPr="00990DC4">
        <w:rPr>
          <w:rFonts w:asciiTheme="minorHAnsi" w:eastAsia="Times New Roman" w:hAnsiTheme="minorHAnsi"/>
          <w:sz w:val="22"/>
          <w:szCs w:val="22"/>
        </w:rPr>
        <w:t xml:space="preserve"> estimate</w:t>
      </w:r>
      <w:r w:rsidR="006C06C5" w:rsidRPr="00990DC4">
        <w:rPr>
          <w:rFonts w:asciiTheme="minorHAnsi" w:eastAsia="Times New Roman" w:hAnsiTheme="minorHAnsi"/>
          <w:sz w:val="22"/>
          <w:szCs w:val="22"/>
        </w:rPr>
        <w:t>d</w:t>
      </w:r>
      <w:r w:rsidR="000C756E" w:rsidRPr="00990DC4">
        <w:rPr>
          <w:rFonts w:asciiTheme="minorHAnsi" w:eastAsia="Times New Roman" w:hAnsiTheme="minorHAnsi"/>
          <w:sz w:val="22"/>
          <w:szCs w:val="22"/>
        </w:rPr>
        <w:t xml:space="preserve"> more structural models which </w:t>
      </w:r>
      <w:r w:rsidR="005D3469" w:rsidRPr="00990DC4">
        <w:rPr>
          <w:rFonts w:asciiTheme="minorHAnsi" w:eastAsia="Times New Roman" w:hAnsiTheme="minorHAnsi"/>
          <w:sz w:val="22"/>
          <w:szCs w:val="22"/>
        </w:rPr>
        <w:t xml:space="preserve">estimate the effect </w:t>
      </w:r>
      <w:r w:rsidRPr="00990DC4">
        <w:rPr>
          <w:rFonts w:asciiTheme="minorHAnsi" w:eastAsia="Times New Roman" w:hAnsiTheme="minorHAnsi"/>
          <w:sz w:val="22"/>
          <w:szCs w:val="22"/>
        </w:rPr>
        <w:t xml:space="preserve">of the reforms </w:t>
      </w:r>
      <w:r w:rsidR="005D3469" w:rsidRPr="00990DC4">
        <w:rPr>
          <w:rFonts w:asciiTheme="minorHAnsi" w:eastAsia="Times New Roman" w:hAnsiTheme="minorHAnsi"/>
          <w:sz w:val="22"/>
          <w:szCs w:val="22"/>
        </w:rPr>
        <w:t>on patient choice</w:t>
      </w:r>
      <w:r w:rsidRPr="00990DC4">
        <w:rPr>
          <w:rFonts w:asciiTheme="minorHAnsi" w:eastAsia="Times New Roman" w:hAnsiTheme="minorHAnsi"/>
          <w:sz w:val="22"/>
          <w:szCs w:val="22"/>
        </w:rPr>
        <w:t>s</w:t>
      </w:r>
      <w:r w:rsidR="005D3469" w:rsidRPr="00990DC4">
        <w:rPr>
          <w:rFonts w:asciiTheme="minorHAnsi" w:eastAsia="Times New Roman" w:hAnsiTheme="minorHAnsi"/>
          <w:sz w:val="22"/>
          <w:szCs w:val="22"/>
        </w:rPr>
        <w:t xml:space="preserve"> and then </w:t>
      </w:r>
      <w:r w:rsidRPr="00990DC4">
        <w:rPr>
          <w:rFonts w:asciiTheme="minorHAnsi" w:eastAsia="Times New Roman" w:hAnsiTheme="minorHAnsi"/>
          <w:sz w:val="22"/>
          <w:szCs w:val="22"/>
        </w:rPr>
        <w:t xml:space="preserve">uses this to </w:t>
      </w:r>
      <w:r w:rsidR="000C756E" w:rsidRPr="00990DC4">
        <w:rPr>
          <w:rFonts w:asciiTheme="minorHAnsi" w:eastAsia="Times New Roman" w:hAnsiTheme="minorHAnsi"/>
          <w:sz w:val="22"/>
          <w:szCs w:val="22"/>
        </w:rPr>
        <w:t xml:space="preserve">examine the impact of </w:t>
      </w:r>
      <w:r w:rsidRPr="00990DC4">
        <w:rPr>
          <w:rFonts w:asciiTheme="minorHAnsi" w:eastAsia="Times New Roman" w:hAnsiTheme="minorHAnsi"/>
          <w:sz w:val="22"/>
          <w:szCs w:val="22"/>
        </w:rPr>
        <w:t xml:space="preserve">estimated </w:t>
      </w:r>
      <w:r w:rsidR="005D3469" w:rsidRPr="00990DC4">
        <w:rPr>
          <w:rFonts w:asciiTheme="minorHAnsi" w:eastAsia="Times New Roman" w:hAnsiTheme="minorHAnsi"/>
          <w:sz w:val="22"/>
          <w:szCs w:val="22"/>
        </w:rPr>
        <w:t xml:space="preserve">changes in </w:t>
      </w:r>
      <w:r w:rsidR="000C756E" w:rsidRPr="00990DC4">
        <w:rPr>
          <w:rFonts w:asciiTheme="minorHAnsi" w:eastAsia="Times New Roman" w:hAnsiTheme="minorHAnsi"/>
          <w:sz w:val="22"/>
          <w:szCs w:val="22"/>
        </w:rPr>
        <w:t>patient choice</w:t>
      </w:r>
      <w:r w:rsidR="006C06C5" w:rsidRPr="00990DC4">
        <w:rPr>
          <w:rFonts w:asciiTheme="minorHAnsi" w:eastAsia="Times New Roman" w:hAnsiTheme="minorHAnsi"/>
          <w:sz w:val="22"/>
          <w:szCs w:val="22"/>
        </w:rPr>
        <w:t xml:space="preserve"> on the behaviour of providers.</w:t>
      </w:r>
    </w:p>
    <w:p w:rsidR="005D3469" w:rsidRPr="00990DC4" w:rsidRDefault="005D3469" w:rsidP="00D12FC1">
      <w:pPr>
        <w:spacing w:line="276" w:lineRule="auto"/>
        <w:rPr>
          <w:rFonts w:asciiTheme="minorHAnsi" w:eastAsia="Times New Roman" w:hAnsiTheme="minorHAnsi"/>
          <w:sz w:val="22"/>
          <w:szCs w:val="22"/>
        </w:rPr>
      </w:pPr>
    </w:p>
    <w:p w:rsidR="00813103" w:rsidRPr="00813103" w:rsidRDefault="008A5339" w:rsidP="00813103">
      <w:pPr>
        <w:pStyle w:val="NormalWeb"/>
        <w:spacing w:before="0" w:beforeAutospacing="0" w:after="0" w:afterAutospacing="0" w:line="276" w:lineRule="auto"/>
        <w:textAlignment w:val="baseline"/>
        <w:rPr>
          <w:rFonts w:asciiTheme="minorHAnsi" w:eastAsia="Times New Roman" w:hAnsiTheme="minorHAnsi" w:cs="Helvetica"/>
          <w:color w:val="333333"/>
          <w:sz w:val="22"/>
          <w:szCs w:val="22"/>
        </w:rPr>
      </w:pPr>
      <w:r>
        <w:rPr>
          <w:rFonts w:asciiTheme="minorHAnsi" w:eastAsia="Times New Roman" w:hAnsiTheme="minorHAnsi"/>
          <w:sz w:val="22"/>
          <w:szCs w:val="22"/>
        </w:rPr>
        <w:t>Farrar et al.</w:t>
      </w:r>
      <w:r w:rsidR="00813103">
        <w:rPr>
          <w:rFonts w:asciiTheme="minorHAnsi" w:eastAsia="Times New Roman" w:hAnsiTheme="minorHAnsi"/>
          <w:sz w:val="22"/>
          <w:szCs w:val="22"/>
        </w:rPr>
        <w:t xml:space="preserve"> (2009) sought to isolate the impact of case-based payments on</w:t>
      </w:r>
      <w:r>
        <w:rPr>
          <w:rFonts w:asciiTheme="minorHAnsi" w:eastAsia="Times New Roman" w:hAnsiTheme="minorHAnsi"/>
          <w:sz w:val="22"/>
          <w:szCs w:val="22"/>
        </w:rPr>
        <w:t xml:space="preserve"> activity using a reduced form approach which compared</w:t>
      </w:r>
      <w:r w:rsidR="00813103">
        <w:rPr>
          <w:rFonts w:asciiTheme="minorHAnsi" w:eastAsia="Times New Roman" w:hAnsiTheme="minorHAnsi"/>
          <w:sz w:val="22"/>
          <w:szCs w:val="22"/>
        </w:rPr>
        <w:t xml:space="preserve"> providers who piloted the case-based payment system with those who did not</w:t>
      </w:r>
      <w:r>
        <w:rPr>
          <w:rFonts w:asciiTheme="minorHAnsi" w:eastAsia="Times New Roman" w:hAnsiTheme="minorHAnsi"/>
          <w:sz w:val="22"/>
          <w:szCs w:val="22"/>
        </w:rPr>
        <w:t xml:space="preserve"> (including in the latter group, hospitals in Scotland)</w:t>
      </w:r>
      <w:r w:rsidR="00813103">
        <w:rPr>
          <w:rFonts w:asciiTheme="minorHAnsi" w:eastAsia="Times New Roman" w:hAnsiTheme="minorHAnsi"/>
          <w:sz w:val="22"/>
          <w:szCs w:val="22"/>
        </w:rPr>
        <w:t xml:space="preserve">. This allowed them to isolate the effect of case-based payments from choice, as the choice policy was not operating in the three years (fiscal years 2003-2005) that they examine. </w:t>
      </w:r>
      <w:r w:rsidR="00813103" w:rsidRPr="00813103">
        <w:rPr>
          <w:rFonts w:asciiTheme="minorHAnsi" w:eastAsia="Times New Roman" w:hAnsiTheme="minorHAnsi" w:cs="Helvetica"/>
          <w:bCs/>
          <w:color w:val="333333"/>
          <w:sz w:val="22"/>
          <w:szCs w:val="22"/>
          <w:bdr w:val="none" w:sz="0" w:space="0" w:color="auto" w:frame="1"/>
        </w:rPr>
        <w:t>They found that</w:t>
      </w:r>
      <w:r w:rsidR="00813103" w:rsidRPr="00813103">
        <w:rPr>
          <w:rFonts w:asciiTheme="minorHAnsi" w:eastAsia="Times New Roman" w:hAnsiTheme="minorHAnsi" w:cs="Helvetica"/>
          <w:b/>
          <w:bCs/>
          <w:color w:val="333333"/>
          <w:sz w:val="22"/>
          <w:szCs w:val="22"/>
          <w:bdr w:val="none" w:sz="0" w:space="0" w:color="auto" w:frame="1"/>
        </w:rPr>
        <w:t xml:space="preserve"> </w:t>
      </w:r>
      <w:r w:rsidR="00813103">
        <w:rPr>
          <w:rFonts w:asciiTheme="minorHAnsi" w:eastAsia="Times New Roman" w:hAnsiTheme="minorHAnsi" w:cs="Helvetica"/>
          <w:color w:val="333333"/>
          <w:sz w:val="22"/>
          <w:szCs w:val="22"/>
        </w:rPr>
        <w:t>l</w:t>
      </w:r>
      <w:r w:rsidR="00813103" w:rsidRPr="00813103">
        <w:rPr>
          <w:rFonts w:asciiTheme="minorHAnsi" w:eastAsia="Times New Roman" w:hAnsiTheme="minorHAnsi" w:cs="Helvetica"/>
          <w:color w:val="333333"/>
          <w:sz w:val="22"/>
          <w:szCs w:val="22"/>
        </w:rPr>
        <w:t xml:space="preserve">ength of stay fell more quickly and the proportion of day cases increased more quickly where payment by results was implemented, suggesting a reduction in the unit costs of care associated with payment by results. Some evidence of an association between the introduction of payment by results and growth in acute hospital activity was </w:t>
      </w:r>
      <w:r w:rsidR="00813103">
        <w:rPr>
          <w:rFonts w:asciiTheme="minorHAnsi" w:eastAsia="Times New Roman" w:hAnsiTheme="minorHAnsi" w:cs="Helvetica"/>
          <w:color w:val="333333"/>
          <w:sz w:val="22"/>
          <w:szCs w:val="22"/>
        </w:rPr>
        <w:t xml:space="preserve">also found: this is a relatively common response to payment for activity. </w:t>
      </w:r>
    </w:p>
    <w:p w:rsidR="00813103" w:rsidRDefault="00813103" w:rsidP="00D12FC1">
      <w:pPr>
        <w:spacing w:line="276" w:lineRule="auto"/>
        <w:rPr>
          <w:rFonts w:asciiTheme="minorHAnsi" w:eastAsia="Times New Roman" w:hAnsiTheme="minorHAnsi"/>
          <w:sz w:val="22"/>
          <w:szCs w:val="22"/>
        </w:rPr>
      </w:pPr>
    </w:p>
    <w:p w:rsidR="005D3469" w:rsidRPr="00990DC4" w:rsidRDefault="008A5339" w:rsidP="00D12FC1">
      <w:pPr>
        <w:spacing w:line="276" w:lineRule="auto"/>
        <w:rPr>
          <w:rFonts w:asciiTheme="minorHAnsi" w:eastAsia="Times New Roman" w:hAnsiTheme="minorHAnsi"/>
          <w:sz w:val="22"/>
          <w:szCs w:val="22"/>
        </w:rPr>
      </w:pPr>
      <w:r>
        <w:rPr>
          <w:rFonts w:asciiTheme="minorHAnsi" w:eastAsia="Times New Roman" w:hAnsiTheme="minorHAnsi"/>
          <w:sz w:val="22"/>
          <w:szCs w:val="22"/>
        </w:rPr>
        <w:t xml:space="preserve">Later studies examine the impact of the full set of reforms, which included patient choice and the entry by private providers. </w:t>
      </w:r>
      <w:r w:rsidR="005D3469" w:rsidRPr="00990DC4">
        <w:rPr>
          <w:rFonts w:asciiTheme="minorHAnsi" w:eastAsia="Times New Roman" w:hAnsiTheme="minorHAnsi"/>
          <w:sz w:val="22"/>
          <w:szCs w:val="22"/>
        </w:rPr>
        <w:t>Using a</w:t>
      </w:r>
      <w:r w:rsidR="001D028F" w:rsidRPr="00990DC4">
        <w:rPr>
          <w:rFonts w:asciiTheme="minorHAnsi" w:eastAsia="Times New Roman" w:hAnsiTheme="minorHAnsi"/>
          <w:sz w:val="22"/>
          <w:szCs w:val="22"/>
        </w:rPr>
        <w:t xml:space="preserve"> reduced form approach, </w:t>
      </w:r>
      <w:r w:rsidR="00717F6C" w:rsidRPr="00990DC4">
        <w:rPr>
          <w:rFonts w:asciiTheme="minorHAnsi" w:eastAsia="Times New Roman" w:hAnsiTheme="minorHAnsi"/>
          <w:sz w:val="22"/>
          <w:szCs w:val="22"/>
        </w:rPr>
        <w:t>Cooper et al. (</w:t>
      </w:r>
      <w:r w:rsidR="00FD22DD" w:rsidRPr="00990DC4">
        <w:rPr>
          <w:rFonts w:asciiTheme="minorHAnsi" w:eastAsia="Times New Roman" w:hAnsiTheme="minorHAnsi"/>
          <w:sz w:val="22"/>
          <w:szCs w:val="22"/>
        </w:rPr>
        <w:t>2011</w:t>
      </w:r>
      <w:r w:rsidR="00717F6C" w:rsidRPr="00990DC4">
        <w:rPr>
          <w:rFonts w:asciiTheme="minorHAnsi" w:eastAsia="Times New Roman" w:hAnsiTheme="minorHAnsi"/>
          <w:sz w:val="22"/>
          <w:szCs w:val="22"/>
        </w:rPr>
        <w:t>) and Gaynor et al. (</w:t>
      </w:r>
      <w:r w:rsidR="00FD22DD" w:rsidRPr="00990DC4">
        <w:rPr>
          <w:rFonts w:asciiTheme="minorHAnsi" w:eastAsia="Times New Roman" w:hAnsiTheme="minorHAnsi"/>
          <w:sz w:val="22"/>
          <w:szCs w:val="22"/>
        </w:rPr>
        <w:t>2013</w:t>
      </w:r>
      <w:r w:rsidR="00717F6C" w:rsidRPr="00990DC4">
        <w:rPr>
          <w:rFonts w:asciiTheme="minorHAnsi" w:eastAsia="Times New Roman" w:hAnsiTheme="minorHAnsi"/>
          <w:sz w:val="22"/>
          <w:szCs w:val="22"/>
        </w:rPr>
        <w:t>)</w:t>
      </w:r>
      <w:r w:rsidR="00FD22DD" w:rsidRPr="00990DC4">
        <w:rPr>
          <w:rFonts w:asciiTheme="minorHAnsi" w:eastAsia="Times New Roman" w:hAnsiTheme="minorHAnsi"/>
          <w:sz w:val="22"/>
          <w:szCs w:val="22"/>
        </w:rPr>
        <w:t xml:space="preserve"> show that mortality rates after admission for emergency heart attacks (AMI) fell and fell by more in hospitals operating in markets which were more exposed to competition. </w:t>
      </w:r>
      <w:r w:rsidR="00717F6C" w:rsidRPr="00990DC4">
        <w:rPr>
          <w:rFonts w:asciiTheme="minorHAnsi" w:eastAsia="Times New Roman" w:hAnsiTheme="minorHAnsi"/>
          <w:sz w:val="22"/>
          <w:szCs w:val="22"/>
        </w:rPr>
        <w:t>Feng et al. (2015) found no effect on patient reported outcomes for hip or k</w:t>
      </w:r>
      <w:r w:rsidR="001D028F" w:rsidRPr="00990DC4">
        <w:rPr>
          <w:rFonts w:asciiTheme="minorHAnsi" w:eastAsia="Times New Roman" w:hAnsiTheme="minorHAnsi"/>
          <w:sz w:val="22"/>
          <w:szCs w:val="22"/>
        </w:rPr>
        <w:t xml:space="preserve">nee replacement surgery while </w:t>
      </w:r>
      <w:proofErr w:type="spellStart"/>
      <w:r w:rsidR="000C756E" w:rsidRPr="00990DC4">
        <w:rPr>
          <w:rFonts w:asciiTheme="minorHAnsi" w:eastAsia="Times New Roman" w:hAnsiTheme="minorHAnsi"/>
          <w:sz w:val="22"/>
          <w:szCs w:val="22"/>
        </w:rPr>
        <w:t>Moscelli</w:t>
      </w:r>
      <w:proofErr w:type="spellEnd"/>
      <w:r w:rsidR="000C756E" w:rsidRPr="00990DC4">
        <w:rPr>
          <w:rFonts w:asciiTheme="minorHAnsi" w:eastAsia="Times New Roman" w:hAnsiTheme="minorHAnsi"/>
          <w:sz w:val="22"/>
          <w:szCs w:val="22"/>
        </w:rPr>
        <w:t xml:space="preserve"> et al. (2016) found that quality, as measured by the probability of readmission, </w:t>
      </w:r>
      <w:r w:rsidR="0040328A">
        <w:rPr>
          <w:rFonts w:asciiTheme="minorHAnsi" w:eastAsia="Times New Roman" w:hAnsiTheme="minorHAnsi"/>
          <w:sz w:val="22"/>
          <w:szCs w:val="22"/>
        </w:rPr>
        <w:t xml:space="preserve">also </w:t>
      </w:r>
      <w:r w:rsidR="000C756E" w:rsidRPr="00990DC4">
        <w:rPr>
          <w:rFonts w:asciiTheme="minorHAnsi" w:eastAsia="Times New Roman" w:hAnsiTheme="minorHAnsi"/>
          <w:sz w:val="22"/>
          <w:szCs w:val="22"/>
        </w:rPr>
        <w:t>fel</w:t>
      </w:r>
      <w:r w:rsidR="001D028F" w:rsidRPr="00990DC4">
        <w:rPr>
          <w:rFonts w:asciiTheme="minorHAnsi" w:eastAsia="Times New Roman" w:hAnsiTheme="minorHAnsi"/>
          <w:sz w:val="22"/>
          <w:szCs w:val="22"/>
        </w:rPr>
        <w:t>l</w:t>
      </w:r>
      <w:r w:rsidR="000C756E" w:rsidRPr="00990DC4">
        <w:rPr>
          <w:rFonts w:asciiTheme="minorHAnsi" w:eastAsia="Times New Roman" w:hAnsiTheme="minorHAnsi"/>
          <w:sz w:val="22"/>
          <w:szCs w:val="22"/>
        </w:rPr>
        <w:t xml:space="preserve">. </w:t>
      </w:r>
      <w:r w:rsidR="00717F6C" w:rsidRPr="00990DC4">
        <w:rPr>
          <w:rFonts w:asciiTheme="minorHAnsi" w:eastAsia="Times New Roman" w:hAnsiTheme="minorHAnsi"/>
          <w:sz w:val="22"/>
          <w:szCs w:val="22"/>
        </w:rPr>
        <w:t xml:space="preserve"> </w:t>
      </w:r>
    </w:p>
    <w:p w:rsidR="005D3469" w:rsidRPr="00990DC4" w:rsidRDefault="005D3469" w:rsidP="00D12FC1">
      <w:pPr>
        <w:spacing w:line="276" w:lineRule="auto"/>
        <w:rPr>
          <w:rFonts w:asciiTheme="minorHAnsi" w:eastAsia="Times New Roman" w:hAnsiTheme="minorHAnsi"/>
          <w:sz w:val="22"/>
          <w:szCs w:val="22"/>
        </w:rPr>
      </w:pPr>
    </w:p>
    <w:p w:rsidR="00ED0AF6" w:rsidRPr="00990DC4" w:rsidRDefault="007232D7" w:rsidP="00D12FC1">
      <w:pPr>
        <w:spacing w:line="276" w:lineRule="auto"/>
        <w:rPr>
          <w:rFonts w:asciiTheme="minorHAnsi" w:eastAsia="Times New Roman" w:hAnsiTheme="minorHAnsi"/>
          <w:sz w:val="22"/>
          <w:szCs w:val="22"/>
        </w:rPr>
      </w:pPr>
      <w:r w:rsidRPr="00990DC4">
        <w:rPr>
          <w:rFonts w:asciiTheme="minorHAnsi" w:eastAsia="Times New Roman" w:hAnsiTheme="minorHAnsi"/>
          <w:sz w:val="22"/>
          <w:szCs w:val="22"/>
        </w:rPr>
        <w:t>More structural approaches, which estimate</w:t>
      </w:r>
      <w:r w:rsidR="00717F6C" w:rsidRPr="00990DC4">
        <w:rPr>
          <w:rFonts w:asciiTheme="minorHAnsi" w:eastAsia="Times New Roman" w:hAnsiTheme="minorHAnsi"/>
          <w:sz w:val="22"/>
          <w:szCs w:val="22"/>
        </w:rPr>
        <w:t xml:space="preserve"> the relationship between patient demand and mortality</w:t>
      </w:r>
      <w:r w:rsidRPr="00990DC4">
        <w:rPr>
          <w:rFonts w:asciiTheme="minorHAnsi" w:eastAsia="Times New Roman" w:hAnsiTheme="minorHAnsi"/>
          <w:sz w:val="22"/>
          <w:szCs w:val="22"/>
        </w:rPr>
        <w:t xml:space="preserve"> (as a measure of quality)</w:t>
      </w:r>
      <w:r w:rsidR="00717F6C" w:rsidRPr="00990DC4">
        <w:rPr>
          <w:rFonts w:asciiTheme="minorHAnsi" w:eastAsia="Times New Roman" w:hAnsiTheme="minorHAnsi"/>
          <w:sz w:val="22"/>
          <w:szCs w:val="22"/>
        </w:rPr>
        <w:t xml:space="preserve"> </w:t>
      </w:r>
      <w:r w:rsidRPr="00990DC4">
        <w:rPr>
          <w:rFonts w:asciiTheme="minorHAnsi" w:eastAsia="Times New Roman" w:hAnsiTheme="minorHAnsi"/>
          <w:sz w:val="22"/>
          <w:szCs w:val="22"/>
        </w:rPr>
        <w:t>have shown</w:t>
      </w:r>
      <w:r w:rsidR="00D32B88" w:rsidRPr="00990DC4">
        <w:rPr>
          <w:rFonts w:asciiTheme="minorHAnsi" w:eastAsia="Times New Roman" w:hAnsiTheme="minorHAnsi"/>
          <w:sz w:val="22"/>
          <w:szCs w:val="22"/>
        </w:rPr>
        <w:t>, in some studies,</w:t>
      </w:r>
      <w:r w:rsidR="00717F6C" w:rsidRPr="00990DC4">
        <w:rPr>
          <w:rFonts w:asciiTheme="minorHAnsi" w:eastAsia="Times New Roman" w:hAnsiTheme="minorHAnsi"/>
          <w:sz w:val="22"/>
          <w:szCs w:val="22"/>
        </w:rPr>
        <w:t xml:space="preserve"> that patients who were given grea</w:t>
      </w:r>
      <w:r w:rsidRPr="00990DC4">
        <w:rPr>
          <w:rFonts w:asciiTheme="minorHAnsi" w:eastAsia="Times New Roman" w:hAnsiTheme="minorHAnsi"/>
          <w:sz w:val="22"/>
          <w:szCs w:val="22"/>
        </w:rPr>
        <w:t>ter choice after the reforms have had quality improvements. Gaynor et al</w:t>
      </w:r>
      <w:r w:rsidR="005D3469" w:rsidRPr="00990DC4">
        <w:rPr>
          <w:rFonts w:asciiTheme="minorHAnsi" w:eastAsia="Times New Roman" w:hAnsiTheme="minorHAnsi"/>
          <w:sz w:val="22"/>
          <w:szCs w:val="22"/>
        </w:rPr>
        <w:t>.</w:t>
      </w:r>
      <w:r w:rsidRPr="00990DC4">
        <w:rPr>
          <w:rFonts w:asciiTheme="minorHAnsi" w:eastAsia="Times New Roman" w:hAnsiTheme="minorHAnsi"/>
          <w:sz w:val="22"/>
          <w:szCs w:val="22"/>
        </w:rPr>
        <w:t xml:space="preserve"> (2016) find that patients whose choice sets increase after the reforms have</w:t>
      </w:r>
      <w:r w:rsidR="00717F6C" w:rsidRPr="00990DC4">
        <w:rPr>
          <w:rFonts w:asciiTheme="minorHAnsi" w:eastAsia="Times New Roman" w:hAnsiTheme="minorHAnsi"/>
          <w:sz w:val="22"/>
          <w:szCs w:val="22"/>
        </w:rPr>
        <w:t xml:space="preserve"> lower mortality and that hospitals which experienced more competitive pressure raised the quality of their heart </w:t>
      </w:r>
      <w:r w:rsidRPr="00990DC4">
        <w:rPr>
          <w:rFonts w:asciiTheme="minorHAnsi" w:eastAsia="Times New Roman" w:hAnsiTheme="minorHAnsi"/>
          <w:sz w:val="22"/>
          <w:szCs w:val="22"/>
        </w:rPr>
        <w:t xml:space="preserve">surgery. </w:t>
      </w:r>
      <w:r w:rsidR="008A5339">
        <w:rPr>
          <w:rFonts w:asciiTheme="minorHAnsi" w:eastAsia="Times New Roman" w:hAnsiTheme="minorHAnsi"/>
          <w:sz w:val="22"/>
          <w:szCs w:val="22"/>
        </w:rPr>
        <w:t xml:space="preserve">On the other hand, </w:t>
      </w:r>
      <w:proofErr w:type="spellStart"/>
      <w:r w:rsidR="001D028F" w:rsidRPr="00990DC4">
        <w:rPr>
          <w:rFonts w:asciiTheme="minorHAnsi" w:eastAsia="Times New Roman" w:hAnsiTheme="minorHAnsi"/>
          <w:sz w:val="22"/>
          <w:szCs w:val="22"/>
        </w:rPr>
        <w:t>Moscelli</w:t>
      </w:r>
      <w:proofErr w:type="spellEnd"/>
      <w:r w:rsidR="001D028F" w:rsidRPr="00990DC4">
        <w:rPr>
          <w:rFonts w:asciiTheme="minorHAnsi" w:eastAsia="Times New Roman" w:hAnsiTheme="minorHAnsi"/>
          <w:sz w:val="22"/>
          <w:szCs w:val="22"/>
        </w:rPr>
        <w:t xml:space="preserve"> et al. </w:t>
      </w:r>
      <w:r w:rsidR="007D0ED8" w:rsidRPr="00990DC4">
        <w:rPr>
          <w:rFonts w:asciiTheme="minorHAnsi" w:eastAsia="Times New Roman" w:hAnsiTheme="minorHAnsi"/>
          <w:sz w:val="22"/>
          <w:szCs w:val="22"/>
        </w:rPr>
        <w:t xml:space="preserve">(2016) </w:t>
      </w:r>
      <w:r w:rsidR="001D028F" w:rsidRPr="00990DC4">
        <w:rPr>
          <w:rFonts w:asciiTheme="minorHAnsi" w:eastAsia="Times New Roman" w:hAnsiTheme="minorHAnsi"/>
          <w:sz w:val="22"/>
          <w:szCs w:val="22"/>
        </w:rPr>
        <w:t>find no effect on mortality for a similar set of patient</w:t>
      </w:r>
      <w:r w:rsidR="00D32B88" w:rsidRPr="00990DC4">
        <w:rPr>
          <w:rFonts w:asciiTheme="minorHAnsi" w:eastAsia="Times New Roman" w:hAnsiTheme="minorHAnsi"/>
          <w:sz w:val="22"/>
          <w:szCs w:val="22"/>
        </w:rPr>
        <w:t xml:space="preserve">s. </w:t>
      </w:r>
      <w:proofErr w:type="spellStart"/>
      <w:r w:rsidR="00ED0AF6" w:rsidRPr="00990DC4">
        <w:rPr>
          <w:rFonts w:asciiTheme="minorHAnsi" w:eastAsia="Times New Roman" w:hAnsiTheme="minorHAnsi"/>
          <w:sz w:val="22"/>
          <w:szCs w:val="22"/>
        </w:rPr>
        <w:t>Gutacker</w:t>
      </w:r>
      <w:proofErr w:type="spellEnd"/>
      <w:r w:rsidR="00ED0AF6" w:rsidRPr="00990DC4">
        <w:rPr>
          <w:rFonts w:asciiTheme="minorHAnsi" w:eastAsia="Times New Roman" w:hAnsiTheme="minorHAnsi"/>
          <w:sz w:val="22"/>
          <w:szCs w:val="22"/>
        </w:rPr>
        <w:t xml:space="preserve"> et al. (2016) found that hospital elasticity of demand for hip replacement surgery with r</w:t>
      </w:r>
      <w:r w:rsidR="00D32B88" w:rsidRPr="00990DC4">
        <w:rPr>
          <w:rFonts w:asciiTheme="minorHAnsi" w:eastAsia="Times New Roman" w:hAnsiTheme="minorHAnsi"/>
          <w:sz w:val="22"/>
          <w:szCs w:val="22"/>
        </w:rPr>
        <w:t xml:space="preserve">espect to quality </w:t>
      </w:r>
      <w:r w:rsidR="005D3469" w:rsidRPr="00990DC4">
        <w:rPr>
          <w:rFonts w:asciiTheme="minorHAnsi" w:eastAsia="Times New Roman" w:hAnsiTheme="minorHAnsi"/>
          <w:sz w:val="22"/>
          <w:szCs w:val="22"/>
        </w:rPr>
        <w:t xml:space="preserve">rose. In </w:t>
      </w:r>
      <w:r w:rsidR="00D32B88" w:rsidRPr="00990DC4">
        <w:rPr>
          <w:rFonts w:asciiTheme="minorHAnsi" w:eastAsia="Times New Roman" w:hAnsiTheme="minorHAnsi"/>
          <w:sz w:val="22"/>
          <w:szCs w:val="22"/>
        </w:rPr>
        <w:t>other words, patients (or their family doctors making decisions on their behalf) became more sensitive to quality after they were allowed more choice.</w:t>
      </w:r>
    </w:p>
    <w:p w:rsidR="003616D2" w:rsidRPr="00990DC4" w:rsidRDefault="003616D2" w:rsidP="00D12FC1">
      <w:pPr>
        <w:spacing w:line="276" w:lineRule="auto"/>
        <w:rPr>
          <w:rFonts w:asciiTheme="minorHAnsi" w:eastAsia="Times New Roman" w:hAnsiTheme="minorHAnsi"/>
          <w:sz w:val="22"/>
          <w:szCs w:val="22"/>
        </w:rPr>
      </w:pPr>
    </w:p>
    <w:p w:rsidR="004A1A14" w:rsidRPr="00990DC4" w:rsidRDefault="00C50F31" w:rsidP="00D12FC1">
      <w:pPr>
        <w:spacing w:line="276" w:lineRule="auto"/>
        <w:rPr>
          <w:rFonts w:asciiTheme="minorHAnsi" w:eastAsia="Times New Roman" w:hAnsiTheme="minorHAnsi"/>
          <w:sz w:val="22"/>
          <w:szCs w:val="22"/>
        </w:rPr>
      </w:pPr>
      <w:r w:rsidRPr="00990DC4">
        <w:rPr>
          <w:rFonts w:asciiTheme="minorHAnsi" w:eastAsia="Times New Roman" w:hAnsiTheme="minorHAnsi"/>
          <w:sz w:val="22"/>
          <w:szCs w:val="22"/>
        </w:rPr>
        <w:t>There is less evidence on the impact on productivity, partly because good summary measures of hospital pro</w:t>
      </w:r>
      <w:r w:rsidR="006C06C5" w:rsidRPr="00990DC4">
        <w:rPr>
          <w:rFonts w:asciiTheme="minorHAnsi" w:eastAsia="Times New Roman" w:hAnsiTheme="minorHAnsi"/>
          <w:sz w:val="22"/>
          <w:szCs w:val="22"/>
        </w:rPr>
        <w:t xml:space="preserve">ductivity are hard to construct and partly because the literature on hospital production in the UK has not tended to consider market structure as a determinant or shifter of productivity. </w:t>
      </w:r>
      <w:r w:rsidRPr="00990DC4">
        <w:rPr>
          <w:rFonts w:asciiTheme="minorHAnsi" w:eastAsia="Times New Roman" w:hAnsiTheme="minorHAnsi"/>
          <w:sz w:val="22"/>
          <w:szCs w:val="22"/>
        </w:rPr>
        <w:t xml:space="preserve"> </w:t>
      </w:r>
      <w:r w:rsidR="006C06C5" w:rsidRPr="00990DC4">
        <w:rPr>
          <w:rFonts w:asciiTheme="minorHAnsi" w:eastAsia="Times New Roman" w:hAnsiTheme="minorHAnsi"/>
          <w:sz w:val="22"/>
          <w:szCs w:val="22"/>
        </w:rPr>
        <w:t>One proxy for productivity is l</w:t>
      </w:r>
      <w:r w:rsidR="008A5339">
        <w:rPr>
          <w:rFonts w:asciiTheme="minorHAnsi" w:eastAsia="Times New Roman" w:hAnsiTheme="minorHAnsi"/>
          <w:sz w:val="22"/>
          <w:szCs w:val="22"/>
        </w:rPr>
        <w:t>ength of stay. R</w:t>
      </w:r>
      <w:r w:rsidR="006C06C5" w:rsidRPr="00990DC4">
        <w:rPr>
          <w:rFonts w:asciiTheme="minorHAnsi" w:eastAsia="Times New Roman" w:hAnsiTheme="minorHAnsi"/>
          <w:sz w:val="22"/>
          <w:szCs w:val="22"/>
        </w:rPr>
        <w:t xml:space="preserve">educing length of stay is seen as a measure of increased productivity in most healthcare systems and has been an important target for the UK government. </w:t>
      </w:r>
      <w:r w:rsidRPr="00990DC4">
        <w:rPr>
          <w:rFonts w:asciiTheme="minorHAnsi" w:eastAsia="Times New Roman" w:hAnsiTheme="minorHAnsi"/>
          <w:sz w:val="22"/>
          <w:szCs w:val="22"/>
        </w:rPr>
        <w:t>Both Cooper et al. (2011) and Gaynor et al. (2013)</w:t>
      </w:r>
      <w:r w:rsidR="006C06C5" w:rsidRPr="00990DC4">
        <w:rPr>
          <w:rFonts w:asciiTheme="minorHAnsi" w:eastAsia="Times New Roman" w:hAnsiTheme="minorHAnsi"/>
          <w:sz w:val="22"/>
          <w:szCs w:val="22"/>
        </w:rPr>
        <w:t>, in reduced form analyses,</w:t>
      </w:r>
      <w:r w:rsidRPr="00990DC4">
        <w:rPr>
          <w:rFonts w:asciiTheme="minorHAnsi" w:eastAsia="Times New Roman" w:hAnsiTheme="minorHAnsi"/>
          <w:sz w:val="22"/>
          <w:szCs w:val="22"/>
        </w:rPr>
        <w:t xml:space="preserve"> show that </w:t>
      </w:r>
      <w:r w:rsidRPr="00990DC4">
        <w:rPr>
          <w:rFonts w:asciiTheme="minorHAnsi" w:eastAsia="Times New Roman" w:hAnsiTheme="minorHAnsi"/>
          <w:sz w:val="22"/>
          <w:szCs w:val="22"/>
        </w:rPr>
        <w:lastRenderedPageBreak/>
        <w:t>length of stay fell while total hospital</w:t>
      </w:r>
      <w:r w:rsidR="006C06C5" w:rsidRPr="00990DC4">
        <w:rPr>
          <w:rFonts w:asciiTheme="minorHAnsi" w:eastAsia="Times New Roman" w:hAnsiTheme="minorHAnsi"/>
          <w:sz w:val="22"/>
          <w:szCs w:val="22"/>
        </w:rPr>
        <w:t xml:space="preserve"> ex</w:t>
      </w:r>
      <w:r w:rsidR="008A5339">
        <w:rPr>
          <w:rFonts w:asciiTheme="minorHAnsi" w:eastAsia="Times New Roman" w:hAnsiTheme="minorHAnsi"/>
          <w:sz w:val="22"/>
          <w:szCs w:val="22"/>
        </w:rPr>
        <w:t xml:space="preserve">penditure remained constant, </w:t>
      </w:r>
      <w:r w:rsidR="006C06C5" w:rsidRPr="00990DC4">
        <w:rPr>
          <w:rFonts w:asciiTheme="minorHAnsi" w:eastAsia="Times New Roman" w:hAnsiTheme="minorHAnsi"/>
          <w:sz w:val="22"/>
          <w:szCs w:val="22"/>
        </w:rPr>
        <w:t>suggesting that hospital productivity increased.</w:t>
      </w:r>
    </w:p>
    <w:p w:rsidR="001D028F" w:rsidRPr="00990DC4" w:rsidRDefault="001D028F" w:rsidP="00D12FC1">
      <w:pPr>
        <w:spacing w:line="276" w:lineRule="auto"/>
        <w:rPr>
          <w:rFonts w:asciiTheme="minorHAnsi" w:eastAsia="Times New Roman" w:hAnsiTheme="minorHAnsi"/>
          <w:sz w:val="22"/>
          <w:szCs w:val="22"/>
        </w:rPr>
      </w:pPr>
    </w:p>
    <w:p w:rsidR="0024106A" w:rsidRPr="00990DC4" w:rsidRDefault="0024106A" w:rsidP="00D12FC1">
      <w:pPr>
        <w:spacing w:line="276" w:lineRule="auto"/>
        <w:rPr>
          <w:rFonts w:asciiTheme="minorHAnsi" w:eastAsia="Times New Roman" w:hAnsiTheme="minorHAnsi"/>
          <w:sz w:val="22"/>
          <w:szCs w:val="22"/>
        </w:rPr>
      </w:pPr>
      <w:r w:rsidRPr="00990DC4">
        <w:rPr>
          <w:rFonts w:asciiTheme="minorHAnsi" w:eastAsia="Times New Roman" w:hAnsiTheme="minorHAnsi"/>
          <w:sz w:val="22"/>
          <w:szCs w:val="22"/>
        </w:rPr>
        <w:t xml:space="preserve">Opponents of choice-based reforms in the UK have argued that choice favours more affluent individuals. However, whilst studies of particular conditions suggest that access to some forms of care is better for individuals of higher socio-economic status (Cookson et al., 2016), the impact of </w:t>
      </w:r>
      <w:r w:rsidR="006C06C5" w:rsidRPr="00990DC4">
        <w:rPr>
          <w:rFonts w:asciiTheme="minorHAnsi" w:eastAsia="Times New Roman" w:hAnsiTheme="minorHAnsi"/>
          <w:sz w:val="22"/>
          <w:szCs w:val="22"/>
        </w:rPr>
        <w:t xml:space="preserve">the pro-competitive reforms with their associated lifting of restrictions on </w:t>
      </w:r>
      <w:r w:rsidRPr="00990DC4">
        <w:rPr>
          <w:rFonts w:asciiTheme="minorHAnsi" w:eastAsia="Times New Roman" w:hAnsiTheme="minorHAnsi"/>
          <w:sz w:val="22"/>
          <w:szCs w:val="22"/>
        </w:rPr>
        <w:t xml:space="preserve">choice does not appear to have worsened socio-economic inequalities in access to care. </w:t>
      </w:r>
      <w:proofErr w:type="spellStart"/>
      <w:r w:rsidRPr="00990DC4">
        <w:rPr>
          <w:rFonts w:asciiTheme="minorHAnsi" w:eastAsia="Times New Roman" w:hAnsiTheme="minorHAnsi"/>
          <w:sz w:val="22"/>
          <w:szCs w:val="22"/>
        </w:rPr>
        <w:t>Moscelli</w:t>
      </w:r>
      <w:proofErr w:type="spellEnd"/>
      <w:r w:rsidRPr="00990DC4">
        <w:rPr>
          <w:rFonts w:asciiTheme="minorHAnsi" w:eastAsia="Times New Roman" w:hAnsiTheme="minorHAnsi"/>
          <w:sz w:val="22"/>
          <w:szCs w:val="22"/>
        </w:rPr>
        <w:t xml:space="preserve"> et al. (2012) examine waiting times for cardiac surgery and find that over the period covered by the choice reforms</w:t>
      </w:r>
      <w:r w:rsidR="00032826">
        <w:rPr>
          <w:rFonts w:asciiTheme="minorHAnsi" w:eastAsia="Times New Roman" w:hAnsiTheme="minorHAnsi"/>
          <w:sz w:val="22"/>
          <w:szCs w:val="22"/>
        </w:rPr>
        <w:t>,</w:t>
      </w:r>
      <w:r w:rsidRPr="00990DC4">
        <w:rPr>
          <w:rFonts w:asciiTheme="minorHAnsi" w:eastAsia="Times New Roman" w:hAnsiTheme="minorHAnsi"/>
          <w:sz w:val="22"/>
          <w:szCs w:val="22"/>
        </w:rPr>
        <w:t xml:space="preserve"> waiting times fell quite substantially and differential access also decreased. In 2002 patients in need of CABG surgery in the least deprived quintile waited 35% less compared to the most deprived ones. The gradient gradually falls to 10% in 2010 following the general reductions in waiting times at </w:t>
      </w:r>
      <w:r w:rsidR="00032826">
        <w:rPr>
          <w:rFonts w:asciiTheme="minorHAnsi" w:eastAsia="Times New Roman" w:hAnsiTheme="minorHAnsi"/>
          <w:sz w:val="22"/>
          <w:szCs w:val="22"/>
        </w:rPr>
        <w:t xml:space="preserve">the </w:t>
      </w:r>
      <w:r w:rsidRPr="00990DC4">
        <w:rPr>
          <w:rFonts w:asciiTheme="minorHAnsi" w:eastAsia="Times New Roman" w:hAnsiTheme="minorHAnsi"/>
          <w:sz w:val="22"/>
          <w:szCs w:val="22"/>
        </w:rPr>
        <w:t xml:space="preserve">system level and the gradient is not substantially altered once patients’ choice over hospital or treatment is taken into account. </w:t>
      </w:r>
      <w:r w:rsidR="00003023" w:rsidRPr="00990DC4">
        <w:rPr>
          <w:rFonts w:asciiTheme="minorHAnsi" w:eastAsia="Times New Roman" w:hAnsiTheme="minorHAnsi"/>
          <w:sz w:val="22"/>
          <w:szCs w:val="22"/>
        </w:rPr>
        <w:t>Cookson et al. (</w:t>
      </w:r>
      <w:r w:rsidR="00EA50E3" w:rsidRPr="00990DC4">
        <w:rPr>
          <w:rFonts w:asciiTheme="minorHAnsi" w:eastAsia="Times New Roman" w:hAnsiTheme="minorHAnsi"/>
          <w:sz w:val="22"/>
          <w:szCs w:val="22"/>
        </w:rPr>
        <w:t xml:space="preserve">2012; </w:t>
      </w:r>
      <w:r w:rsidR="00003023" w:rsidRPr="00990DC4">
        <w:rPr>
          <w:rFonts w:asciiTheme="minorHAnsi" w:eastAsia="Times New Roman" w:hAnsiTheme="minorHAnsi"/>
          <w:sz w:val="22"/>
          <w:szCs w:val="22"/>
        </w:rPr>
        <w:t xml:space="preserve">2013) examine the relationship at small area level between competition </w:t>
      </w:r>
      <w:r w:rsidR="00032826">
        <w:rPr>
          <w:rFonts w:asciiTheme="minorHAnsi" w:eastAsia="Times New Roman" w:hAnsiTheme="minorHAnsi"/>
          <w:sz w:val="22"/>
          <w:szCs w:val="22"/>
        </w:rPr>
        <w:t>amongst</w:t>
      </w:r>
      <w:r w:rsidR="00032826" w:rsidRPr="00990DC4">
        <w:rPr>
          <w:rFonts w:asciiTheme="minorHAnsi" w:eastAsia="Times New Roman" w:hAnsiTheme="minorHAnsi"/>
          <w:sz w:val="22"/>
          <w:szCs w:val="22"/>
        </w:rPr>
        <w:t xml:space="preserve"> </w:t>
      </w:r>
      <w:r w:rsidR="00003023" w:rsidRPr="00990DC4">
        <w:rPr>
          <w:rFonts w:asciiTheme="minorHAnsi" w:eastAsia="Times New Roman" w:hAnsiTheme="minorHAnsi"/>
          <w:sz w:val="22"/>
          <w:szCs w:val="22"/>
        </w:rPr>
        <w:t>providers and access to hip replacement surgery and find that the reforms did not have a negative effect on access to care of individuals living in lower socio-economic status communities.</w:t>
      </w:r>
    </w:p>
    <w:p w:rsidR="00A24C90" w:rsidRPr="00990DC4" w:rsidRDefault="00A24C90" w:rsidP="00D12FC1">
      <w:pPr>
        <w:spacing w:line="276" w:lineRule="auto"/>
        <w:rPr>
          <w:rFonts w:asciiTheme="minorHAnsi" w:eastAsia="Times New Roman" w:hAnsiTheme="minorHAnsi"/>
          <w:sz w:val="22"/>
          <w:szCs w:val="22"/>
        </w:rPr>
      </w:pPr>
    </w:p>
    <w:p w:rsidR="00A24C90" w:rsidRPr="00AF4DA3" w:rsidRDefault="00A24C90" w:rsidP="00AF4DA3">
      <w:pPr>
        <w:pStyle w:val="ListParagraph"/>
        <w:numPr>
          <w:ilvl w:val="2"/>
          <w:numId w:val="21"/>
        </w:numPr>
        <w:spacing w:line="276" w:lineRule="auto"/>
        <w:rPr>
          <w:rFonts w:eastAsia="Times New Roman"/>
        </w:rPr>
      </w:pPr>
      <w:r w:rsidRPr="00AF4DA3">
        <w:rPr>
          <w:rFonts w:eastAsia="Times New Roman"/>
        </w:rPr>
        <w:t>The effect of hospital consolidation</w:t>
      </w:r>
    </w:p>
    <w:p w:rsidR="008B0007" w:rsidRPr="00990DC4" w:rsidRDefault="008B0007" w:rsidP="00D12FC1">
      <w:pPr>
        <w:spacing w:line="276" w:lineRule="auto"/>
        <w:rPr>
          <w:rFonts w:asciiTheme="minorHAnsi" w:eastAsia="Times New Roman" w:hAnsiTheme="minorHAnsi"/>
          <w:sz w:val="22"/>
          <w:szCs w:val="22"/>
        </w:rPr>
      </w:pPr>
      <w:r w:rsidRPr="00990DC4">
        <w:rPr>
          <w:rFonts w:asciiTheme="minorHAnsi" w:eastAsia="Times New Roman" w:hAnsiTheme="minorHAnsi"/>
          <w:sz w:val="22"/>
          <w:szCs w:val="22"/>
        </w:rPr>
        <w:t>Whilst the UK government pursued a policy of competition in the early to m</w:t>
      </w:r>
      <w:r w:rsidR="00FF420F" w:rsidRPr="00990DC4">
        <w:rPr>
          <w:rFonts w:asciiTheme="minorHAnsi" w:eastAsia="Times New Roman" w:hAnsiTheme="minorHAnsi"/>
          <w:sz w:val="22"/>
          <w:szCs w:val="22"/>
        </w:rPr>
        <w:t>id-</w:t>
      </w:r>
      <w:r w:rsidRPr="00990DC4">
        <w:rPr>
          <w:rFonts w:asciiTheme="minorHAnsi" w:eastAsia="Times New Roman" w:hAnsiTheme="minorHAnsi"/>
          <w:sz w:val="22"/>
          <w:szCs w:val="22"/>
        </w:rPr>
        <w:t>1990s and incentivised choice and competition from the mid-2000s, in the period between 1997-2005</w:t>
      </w:r>
      <w:r w:rsidR="00AE22EF">
        <w:rPr>
          <w:rFonts w:asciiTheme="minorHAnsi" w:eastAsia="Times New Roman" w:hAnsiTheme="minorHAnsi"/>
          <w:sz w:val="22"/>
          <w:szCs w:val="22"/>
        </w:rPr>
        <w:t>,</w:t>
      </w:r>
      <w:r w:rsidRPr="00990DC4">
        <w:rPr>
          <w:rFonts w:asciiTheme="minorHAnsi" w:eastAsia="Times New Roman" w:hAnsiTheme="minorHAnsi"/>
          <w:sz w:val="22"/>
          <w:szCs w:val="22"/>
        </w:rPr>
        <w:t xml:space="preserve"> the UK government undertook a wave of con</w:t>
      </w:r>
      <w:r w:rsidR="00FF420F" w:rsidRPr="00990DC4">
        <w:rPr>
          <w:rFonts w:asciiTheme="minorHAnsi" w:eastAsia="Times New Roman" w:hAnsiTheme="minorHAnsi"/>
          <w:sz w:val="22"/>
          <w:szCs w:val="22"/>
        </w:rPr>
        <w:t>solidation in English hospitals. This lead</w:t>
      </w:r>
      <w:r w:rsidRPr="00990DC4">
        <w:rPr>
          <w:rFonts w:asciiTheme="minorHAnsi" w:eastAsia="Times New Roman" w:hAnsiTheme="minorHAnsi"/>
          <w:sz w:val="22"/>
          <w:szCs w:val="22"/>
        </w:rPr>
        <w:t xml:space="preserve"> to a fall in the median number of hospitals in a local market from 7 to 5. </w:t>
      </w:r>
      <w:r w:rsidR="00F07C89" w:rsidRPr="00990DC4">
        <w:rPr>
          <w:rFonts w:asciiTheme="minorHAnsi" w:eastAsia="Times New Roman" w:hAnsiTheme="minorHAnsi"/>
          <w:sz w:val="22"/>
          <w:szCs w:val="22"/>
        </w:rPr>
        <w:t>Because hospital closure is politically unpopular in the UK (as in other countries), closure is not random. Instead, hospitals in politically marginal electoral areas tend to close less (Bloom et al</w:t>
      </w:r>
      <w:r w:rsidR="00D708CE">
        <w:rPr>
          <w:rFonts w:asciiTheme="minorHAnsi" w:eastAsia="Times New Roman" w:hAnsiTheme="minorHAnsi"/>
          <w:sz w:val="22"/>
          <w:szCs w:val="22"/>
        </w:rPr>
        <w:t>.,</w:t>
      </w:r>
      <w:r w:rsidR="00F07C89" w:rsidRPr="00990DC4">
        <w:rPr>
          <w:rFonts w:asciiTheme="minorHAnsi" w:eastAsia="Times New Roman" w:hAnsiTheme="minorHAnsi"/>
          <w:sz w:val="22"/>
          <w:szCs w:val="22"/>
        </w:rPr>
        <w:t xml:space="preserve"> 2015). This means that market structure is potentially exogenous, even in a cross-sectional setting, provided there has been a period of consolidations.  This idea has been used in two studies, one of which examines the effect of mergers on hospital performance. </w:t>
      </w:r>
      <w:r w:rsidR="00CC1AD2" w:rsidRPr="00990DC4">
        <w:rPr>
          <w:rFonts w:asciiTheme="minorHAnsi" w:eastAsia="Times New Roman" w:hAnsiTheme="minorHAnsi"/>
          <w:sz w:val="22"/>
          <w:szCs w:val="22"/>
        </w:rPr>
        <w:t>Gaynor et al</w:t>
      </w:r>
      <w:r w:rsidR="00D708CE">
        <w:rPr>
          <w:rFonts w:asciiTheme="minorHAnsi" w:eastAsia="Times New Roman" w:hAnsiTheme="minorHAnsi"/>
          <w:sz w:val="22"/>
          <w:szCs w:val="22"/>
        </w:rPr>
        <w:t>.</w:t>
      </w:r>
      <w:r w:rsidR="00CC1AD2" w:rsidRPr="00990DC4">
        <w:rPr>
          <w:rFonts w:asciiTheme="minorHAnsi" w:eastAsia="Times New Roman" w:hAnsiTheme="minorHAnsi"/>
          <w:sz w:val="22"/>
          <w:szCs w:val="22"/>
        </w:rPr>
        <w:t xml:space="preserve"> (2012) </w:t>
      </w:r>
      <w:r w:rsidR="00EA0CAF" w:rsidRPr="00990DC4">
        <w:rPr>
          <w:rFonts w:asciiTheme="minorHAnsi" w:eastAsia="Times New Roman" w:hAnsiTheme="minorHAnsi"/>
          <w:sz w:val="22"/>
          <w:szCs w:val="22"/>
        </w:rPr>
        <w:t>examined the impact of these consolidations up</w:t>
      </w:r>
      <w:r w:rsidR="00827BD3" w:rsidRPr="00990DC4">
        <w:rPr>
          <w:rFonts w:asciiTheme="minorHAnsi" w:eastAsia="Times New Roman" w:hAnsiTheme="minorHAnsi"/>
          <w:sz w:val="22"/>
          <w:szCs w:val="22"/>
        </w:rPr>
        <w:t xml:space="preserve"> </w:t>
      </w:r>
      <w:r w:rsidR="00EA0CAF" w:rsidRPr="00990DC4">
        <w:rPr>
          <w:rFonts w:asciiTheme="minorHAnsi" w:eastAsia="Times New Roman" w:hAnsiTheme="minorHAnsi"/>
          <w:sz w:val="22"/>
          <w:szCs w:val="22"/>
        </w:rPr>
        <w:t xml:space="preserve">to 8 years later (the median time was four years later). They </w:t>
      </w:r>
      <w:r w:rsidR="00CC1AD2" w:rsidRPr="00990DC4">
        <w:rPr>
          <w:rFonts w:asciiTheme="minorHAnsi" w:eastAsia="Times New Roman" w:hAnsiTheme="minorHAnsi"/>
          <w:sz w:val="22"/>
          <w:szCs w:val="22"/>
        </w:rPr>
        <w:t xml:space="preserve">found that hospital consolidation had no positive impact on labour productivity, waiting times or clinical outcomes and </w:t>
      </w:r>
      <w:r w:rsidR="00EA0CAF" w:rsidRPr="00990DC4">
        <w:rPr>
          <w:rFonts w:asciiTheme="minorHAnsi" w:eastAsia="Times New Roman" w:hAnsiTheme="minorHAnsi"/>
          <w:sz w:val="22"/>
          <w:szCs w:val="22"/>
        </w:rPr>
        <w:t>in fact</w:t>
      </w:r>
      <w:r w:rsidR="00032185">
        <w:rPr>
          <w:rFonts w:asciiTheme="minorHAnsi" w:eastAsia="Times New Roman" w:hAnsiTheme="minorHAnsi"/>
          <w:sz w:val="22"/>
          <w:szCs w:val="22"/>
        </w:rPr>
        <w:t>,</w:t>
      </w:r>
      <w:r w:rsidR="00EA0CAF" w:rsidRPr="00990DC4">
        <w:rPr>
          <w:rFonts w:asciiTheme="minorHAnsi" w:eastAsia="Times New Roman" w:hAnsiTheme="minorHAnsi"/>
          <w:sz w:val="22"/>
          <w:szCs w:val="22"/>
        </w:rPr>
        <w:t xml:space="preserve"> </w:t>
      </w:r>
      <w:r w:rsidR="00CC1AD2" w:rsidRPr="00990DC4">
        <w:rPr>
          <w:rFonts w:asciiTheme="minorHAnsi" w:eastAsia="Times New Roman" w:hAnsiTheme="minorHAnsi"/>
          <w:sz w:val="22"/>
          <w:szCs w:val="22"/>
        </w:rPr>
        <w:t>financial performance fell</w:t>
      </w:r>
      <w:r w:rsidR="00EA0CAF" w:rsidRPr="00990DC4">
        <w:rPr>
          <w:rFonts w:asciiTheme="minorHAnsi" w:eastAsia="Times New Roman" w:hAnsiTheme="minorHAnsi"/>
          <w:sz w:val="22"/>
          <w:szCs w:val="22"/>
        </w:rPr>
        <w:t>, rather than rose,</w:t>
      </w:r>
      <w:r w:rsidR="00CC1AD2" w:rsidRPr="00990DC4">
        <w:rPr>
          <w:rFonts w:asciiTheme="minorHAnsi" w:eastAsia="Times New Roman" w:hAnsiTheme="minorHAnsi"/>
          <w:sz w:val="22"/>
          <w:szCs w:val="22"/>
        </w:rPr>
        <w:t xml:space="preserve"> post-consolidation</w:t>
      </w:r>
      <w:r w:rsidR="00EA0CAF" w:rsidRPr="00990DC4">
        <w:rPr>
          <w:rFonts w:asciiTheme="minorHAnsi" w:eastAsia="Times New Roman" w:hAnsiTheme="minorHAnsi"/>
          <w:sz w:val="22"/>
          <w:szCs w:val="22"/>
        </w:rPr>
        <w:t>.</w:t>
      </w:r>
      <w:r w:rsidR="00CC1AD2" w:rsidRPr="00990DC4">
        <w:rPr>
          <w:rFonts w:asciiTheme="minorHAnsi" w:eastAsia="Times New Roman" w:hAnsiTheme="minorHAnsi"/>
          <w:sz w:val="22"/>
          <w:szCs w:val="22"/>
        </w:rPr>
        <w:t xml:space="preserve"> The only benefit from merger activity was to reduce capacity in the secondary care sector.</w:t>
      </w:r>
      <w:r w:rsidR="00F07C89" w:rsidRPr="00990DC4">
        <w:rPr>
          <w:rFonts w:asciiTheme="minorHAnsi" w:eastAsia="Times New Roman" w:hAnsiTheme="minorHAnsi"/>
          <w:sz w:val="22"/>
          <w:szCs w:val="22"/>
        </w:rPr>
        <w:t xml:space="preserve"> This suggests three things: firstly, that consolidation in this industry will not bring </w:t>
      </w:r>
      <w:r w:rsidR="00032185">
        <w:rPr>
          <w:rFonts w:asciiTheme="minorHAnsi" w:eastAsia="Times New Roman" w:hAnsiTheme="minorHAnsi"/>
          <w:sz w:val="22"/>
          <w:szCs w:val="22"/>
        </w:rPr>
        <w:t xml:space="preserve">about </w:t>
      </w:r>
      <w:r w:rsidR="00F07C89" w:rsidRPr="00990DC4">
        <w:rPr>
          <w:rFonts w:asciiTheme="minorHAnsi" w:eastAsia="Times New Roman" w:hAnsiTheme="minorHAnsi"/>
          <w:sz w:val="22"/>
          <w:szCs w:val="22"/>
        </w:rPr>
        <w:t xml:space="preserve">rapid </w:t>
      </w:r>
      <w:r w:rsidR="00032185" w:rsidRPr="00990DC4">
        <w:rPr>
          <w:rFonts w:asciiTheme="minorHAnsi" w:eastAsia="Times New Roman" w:hAnsiTheme="minorHAnsi"/>
          <w:sz w:val="22"/>
          <w:szCs w:val="22"/>
        </w:rPr>
        <w:t>short-term</w:t>
      </w:r>
      <w:r w:rsidR="00F07C89" w:rsidRPr="00990DC4">
        <w:rPr>
          <w:rFonts w:asciiTheme="minorHAnsi" w:eastAsia="Times New Roman" w:hAnsiTheme="minorHAnsi"/>
          <w:sz w:val="22"/>
          <w:szCs w:val="22"/>
        </w:rPr>
        <w:t xml:space="preserve"> gains; secondly</w:t>
      </w:r>
      <w:r w:rsidR="00032185">
        <w:rPr>
          <w:rFonts w:asciiTheme="minorHAnsi" w:eastAsia="Times New Roman" w:hAnsiTheme="minorHAnsi"/>
          <w:sz w:val="22"/>
          <w:szCs w:val="22"/>
        </w:rPr>
        <w:t>,</w:t>
      </w:r>
      <w:r w:rsidR="00F07C89" w:rsidRPr="00990DC4">
        <w:rPr>
          <w:rFonts w:asciiTheme="minorHAnsi" w:eastAsia="Times New Roman" w:hAnsiTheme="minorHAnsi"/>
          <w:sz w:val="22"/>
          <w:szCs w:val="22"/>
        </w:rPr>
        <w:t xml:space="preserve"> as in other industries, the benefits of mergers are overstated ex-ante</w:t>
      </w:r>
      <w:r w:rsidR="00032185">
        <w:rPr>
          <w:rFonts w:asciiTheme="minorHAnsi" w:eastAsia="Times New Roman" w:hAnsiTheme="minorHAnsi"/>
          <w:sz w:val="22"/>
          <w:szCs w:val="22"/>
        </w:rPr>
        <w:t>;</w:t>
      </w:r>
      <w:r w:rsidR="00F07C89" w:rsidRPr="00990DC4">
        <w:rPr>
          <w:rFonts w:asciiTheme="minorHAnsi" w:eastAsia="Times New Roman" w:hAnsiTheme="minorHAnsi"/>
          <w:sz w:val="22"/>
          <w:szCs w:val="22"/>
        </w:rPr>
        <w:t xml:space="preserve"> and thirdly, because the merging hospitals face less potential competition than they did pre-mergers, a decrease in potential competition does not improve performance. </w:t>
      </w:r>
    </w:p>
    <w:p w:rsidR="00EA50E3" w:rsidRPr="00990DC4" w:rsidRDefault="00EA50E3" w:rsidP="00D12FC1">
      <w:pPr>
        <w:spacing w:line="276" w:lineRule="auto"/>
        <w:rPr>
          <w:rFonts w:asciiTheme="minorHAnsi" w:eastAsia="Times New Roman" w:hAnsiTheme="minorHAnsi"/>
          <w:sz w:val="22"/>
          <w:szCs w:val="22"/>
        </w:rPr>
      </w:pPr>
    </w:p>
    <w:p w:rsidR="00FF420F" w:rsidRPr="00AF4DA3" w:rsidRDefault="00FF420F" w:rsidP="00AF4DA3">
      <w:pPr>
        <w:pStyle w:val="ListParagraph"/>
        <w:numPr>
          <w:ilvl w:val="2"/>
          <w:numId w:val="21"/>
        </w:numPr>
        <w:spacing w:line="276" w:lineRule="auto"/>
        <w:rPr>
          <w:rFonts w:eastAsia="Times New Roman"/>
        </w:rPr>
      </w:pPr>
      <w:r w:rsidRPr="00AF4DA3">
        <w:rPr>
          <w:rFonts w:eastAsia="Times New Roman"/>
        </w:rPr>
        <w:t>How the reforms brought about changes</w:t>
      </w:r>
    </w:p>
    <w:p w:rsidR="002B1CD9" w:rsidRPr="00990DC4" w:rsidRDefault="00FF420F" w:rsidP="002B1CD9">
      <w:pPr>
        <w:spacing w:line="276" w:lineRule="auto"/>
        <w:rPr>
          <w:rFonts w:asciiTheme="minorHAnsi" w:eastAsia="Times New Roman" w:hAnsiTheme="minorHAnsi"/>
          <w:sz w:val="22"/>
          <w:szCs w:val="22"/>
        </w:rPr>
      </w:pPr>
      <w:r w:rsidRPr="008A5339">
        <w:rPr>
          <w:rFonts w:asciiTheme="minorHAnsi" w:eastAsia="Times New Roman" w:hAnsiTheme="minorHAnsi"/>
          <w:sz w:val="22"/>
          <w:szCs w:val="22"/>
        </w:rPr>
        <w:t xml:space="preserve">While there is a body of evidence that suggests that the pro-competitive reforms brought some gains in quality and potentially productivity, there has been considerably less study of </w:t>
      </w:r>
      <w:r w:rsidRPr="002474D9">
        <w:rPr>
          <w:rFonts w:asciiTheme="minorHAnsi" w:eastAsia="Times New Roman" w:hAnsiTheme="minorHAnsi"/>
          <w:sz w:val="22"/>
          <w:szCs w:val="22"/>
        </w:rPr>
        <w:t>how</w:t>
      </w:r>
      <w:r w:rsidRPr="008A5339">
        <w:rPr>
          <w:rFonts w:asciiTheme="minorHAnsi" w:eastAsia="Times New Roman" w:hAnsiTheme="minorHAnsi"/>
          <w:sz w:val="22"/>
          <w:szCs w:val="22"/>
        </w:rPr>
        <w:t xml:space="preserve"> these benefits arose.</w:t>
      </w:r>
      <w:r w:rsidRPr="00990DC4">
        <w:rPr>
          <w:rFonts w:asciiTheme="minorHAnsi" w:eastAsia="Times New Roman" w:hAnsiTheme="minorHAnsi"/>
        </w:rPr>
        <w:t xml:space="preserve"> </w:t>
      </w:r>
      <w:r w:rsidR="002B1CD9" w:rsidRPr="00990DC4">
        <w:rPr>
          <w:rFonts w:asciiTheme="minorHAnsi" w:eastAsia="Times New Roman" w:hAnsiTheme="minorHAnsi"/>
          <w:sz w:val="22"/>
          <w:szCs w:val="22"/>
        </w:rPr>
        <w:t xml:space="preserve">One exception is a study that examined the relationship between competition, the quality of management practices and hospital outcomes in the UK. Higher quality management has been shown in other settings to improve firm productivity (Bloom and Van Reenen 2007; Bloom et al., 2012). Bloom et al. (2015) use a measure of management quality that has been used across </w:t>
      </w:r>
      <w:r w:rsidR="002B1CD9" w:rsidRPr="00990DC4">
        <w:rPr>
          <w:rFonts w:asciiTheme="minorHAnsi" w:eastAsia="Times New Roman" w:hAnsiTheme="minorHAnsi"/>
          <w:sz w:val="22"/>
          <w:szCs w:val="22"/>
        </w:rPr>
        <w:lastRenderedPageBreak/>
        <w:t>industries and countries (Bloom et al</w:t>
      </w:r>
      <w:r w:rsidR="00D708CE">
        <w:rPr>
          <w:rFonts w:asciiTheme="minorHAnsi" w:eastAsia="Times New Roman" w:hAnsiTheme="minorHAnsi"/>
          <w:sz w:val="22"/>
          <w:szCs w:val="22"/>
        </w:rPr>
        <w:t>.,</w:t>
      </w:r>
      <w:r w:rsidR="002B1CD9" w:rsidRPr="00990DC4">
        <w:rPr>
          <w:rFonts w:asciiTheme="minorHAnsi" w:eastAsia="Times New Roman" w:hAnsiTheme="minorHAnsi"/>
          <w:sz w:val="22"/>
          <w:szCs w:val="22"/>
        </w:rPr>
        <w:t xml:space="preserve"> 2012) to examine whether the quality of NHS hospital management is affected by competiti</w:t>
      </w:r>
      <w:r w:rsidR="008A5339">
        <w:rPr>
          <w:rFonts w:asciiTheme="minorHAnsi" w:eastAsia="Times New Roman" w:hAnsiTheme="minorHAnsi"/>
          <w:sz w:val="22"/>
          <w:szCs w:val="22"/>
        </w:rPr>
        <w:t xml:space="preserve">on. They find support for this. </w:t>
      </w:r>
      <w:r w:rsidR="002B1CD9" w:rsidRPr="00990DC4">
        <w:rPr>
          <w:rFonts w:asciiTheme="minorHAnsi" w:eastAsia="Times New Roman" w:hAnsiTheme="minorHAnsi"/>
          <w:sz w:val="22"/>
          <w:szCs w:val="22"/>
        </w:rPr>
        <w:t>NHS hospitals with better management practices have better clinical and financial performance, lower waiting times, higher staff satisfaction and receive higher regulator ratings</w:t>
      </w:r>
      <w:r w:rsidR="008A5339">
        <w:rPr>
          <w:rFonts w:asciiTheme="minorHAnsi" w:eastAsia="Times New Roman" w:hAnsiTheme="minorHAnsi"/>
          <w:sz w:val="22"/>
          <w:szCs w:val="22"/>
        </w:rPr>
        <w:t xml:space="preserve">. Further, by exploiting the fact the hospitals located near marginal constituencies face more competition, they find that </w:t>
      </w:r>
      <w:r w:rsidR="002B1CD9" w:rsidRPr="00990DC4">
        <w:rPr>
          <w:rFonts w:asciiTheme="minorHAnsi" w:eastAsia="Times New Roman" w:hAnsiTheme="minorHAnsi"/>
          <w:sz w:val="22"/>
          <w:szCs w:val="22"/>
        </w:rPr>
        <w:t xml:space="preserve">exposure to greater competition from other hospitals located nearby leads to better management practices. </w:t>
      </w:r>
      <w:r w:rsidR="008A5339">
        <w:rPr>
          <w:rFonts w:asciiTheme="minorHAnsi" w:eastAsia="Times New Roman" w:hAnsiTheme="minorHAnsi"/>
          <w:sz w:val="22"/>
          <w:szCs w:val="22"/>
        </w:rPr>
        <w:t>Thus</w:t>
      </w:r>
      <w:r w:rsidR="007D5414">
        <w:rPr>
          <w:rFonts w:asciiTheme="minorHAnsi" w:eastAsia="Times New Roman" w:hAnsiTheme="minorHAnsi"/>
          <w:sz w:val="22"/>
          <w:szCs w:val="22"/>
        </w:rPr>
        <w:t>,</w:t>
      </w:r>
      <w:r w:rsidR="008A5339">
        <w:rPr>
          <w:rFonts w:asciiTheme="minorHAnsi" w:eastAsia="Times New Roman" w:hAnsiTheme="minorHAnsi"/>
          <w:sz w:val="22"/>
          <w:szCs w:val="22"/>
        </w:rPr>
        <w:t xml:space="preserve"> one possible route by which hospitals improved outcomes in response to the fall in market concentration post the pro-competitive reforms of the 2000s was by implementing better management practices. However, this has not been studied directly.</w:t>
      </w:r>
    </w:p>
    <w:p w:rsidR="00CC1AD2" w:rsidRPr="00990DC4" w:rsidRDefault="00CC1AD2" w:rsidP="00D12FC1">
      <w:pPr>
        <w:spacing w:line="276" w:lineRule="auto"/>
        <w:rPr>
          <w:rFonts w:asciiTheme="minorHAnsi" w:eastAsia="Times New Roman" w:hAnsiTheme="minorHAnsi"/>
          <w:sz w:val="22"/>
          <w:szCs w:val="22"/>
        </w:rPr>
      </w:pPr>
    </w:p>
    <w:p w:rsidR="00CC1AD2" w:rsidRPr="00990DC4" w:rsidRDefault="00A06330" w:rsidP="00AF4DA3">
      <w:pPr>
        <w:pStyle w:val="ListParagraph"/>
        <w:numPr>
          <w:ilvl w:val="0"/>
          <w:numId w:val="21"/>
        </w:numPr>
        <w:spacing w:line="276" w:lineRule="auto"/>
        <w:rPr>
          <w:rFonts w:eastAsia="Times New Roman"/>
        </w:rPr>
      </w:pPr>
      <w:r w:rsidRPr="00990DC4">
        <w:rPr>
          <w:rFonts w:eastAsia="Times New Roman"/>
        </w:rPr>
        <w:t>Discussion</w:t>
      </w:r>
    </w:p>
    <w:p w:rsidR="006836E9" w:rsidRPr="00990DC4" w:rsidRDefault="006836E9" w:rsidP="00D12FC1">
      <w:pPr>
        <w:spacing w:line="276" w:lineRule="auto"/>
        <w:rPr>
          <w:rFonts w:asciiTheme="minorHAnsi" w:eastAsia="Times New Roman" w:hAnsiTheme="minorHAnsi"/>
          <w:sz w:val="22"/>
          <w:szCs w:val="22"/>
        </w:rPr>
      </w:pPr>
      <w:r w:rsidRPr="00990DC4">
        <w:rPr>
          <w:rFonts w:asciiTheme="minorHAnsi" w:eastAsia="Times New Roman" w:hAnsiTheme="minorHAnsi"/>
          <w:sz w:val="22"/>
          <w:szCs w:val="22"/>
        </w:rPr>
        <w:t xml:space="preserve">The </w:t>
      </w:r>
      <w:r w:rsidR="002E72C9" w:rsidRPr="00990DC4">
        <w:rPr>
          <w:rFonts w:asciiTheme="minorHAnsi" w:eastAsia="Times New Roman" w:hAnsiTheme="minorHAnsi"/>
          <w:sz w:val="22"/>
          <w:szCs w:val="22"/>
        </w:rPr>
        <w:t>survey</w:t>
      </w:r>
      <w:r w:rsidRPr="00990DC4">
        <w:rPr>
          <w:rFonts w:asciiTheme="minorHAnsi" w:eastAsia="Times New Roman" w:hAnsiTheme="minorHAnsi"/>
          <w:sz w:val="22"/>
          <w:szCs w:val="22"/>
        </w:rPr>
        <w:t xml:space="preserve"> above suggest</w:t>
      </w:r>
      <w:r w:rsidR="00B2467A">
        <w:rPr>
          <w:rFonts w:asciiTheme="minorHAnsi" w:eastAsia="Times New Roman" w:hAnsiTheme="minorHAnsi"/>
          <w:sz w:val="22"/>
          <w:szCs w:val="22"/>
        </w:rPr>
        <w:t>s</w:t>
      </w:r>
      <w:r w:rsidRPr="00990DC4">
        <w:rPr>
          <w:rFonts w:asciiTheme="minorHAnsi" w:eastAsia="Times New Roman" w:hAnsiTheme="minorHAnsi"/>
          <w:sz w:val="22"/>
          <w:szCs w:val="22"/>
        </w:rPr>
        <w:t xml:space="preserve"> that the pro-competitive policies un</w:t>
      </w:r>
      <w:r w:rsidR="00DB437E" w:rsidRPr="00990DC4">
        <w:rPr>
          <w:rFonts w:asciiTheme="minorHAnsi" w:eastAsia="Times New Roman" w:hAnsiTheme="minorHAnsi"/>
          <w:sz w:val="22"/>
          <w:szCs w:val="22"/>
        </w:rPr>
        <w:t>dertaken by the UK government and implemented in</w:t>
      </w:r>
      <w:r w:rsidRPr="00990DC4">
        <w:rPr>
          <w:rFonts w:asciiTheme="minorHAnsi" w:eastAsia="Times New Roman" w:hAnsiTheme="minorHAnsi"/>
          <w:sz w:val="22"/>
          <w:szCs w:val="22"/>
        </w:rPr>
        <w:t xml:space="preserve"> England have broadly had positive effects. </w:t>
      </w:r>
      <w:r w:rsidR="00216B23">
        <w:rPr>
          <w:rFonts w:asciiTheme="minorHAnsi" w:eastAsia="Times New Roman" w:hAnsiTheme="minorHAnsi"/>
          <w:sz w:val="22"/>
          <w:szCs w:val="22"/>
        </w:rPr>
        <w:t>To summarize, p</w:t>
      </w:r>
      <w:r w:rsidRPr="00990DC4">
        <w:rPr>
          <w:rFonts w:asciiTheme="minorHAnsi" w:eastAsia="Times New Roman" w:hAnsiTheme="minorHAnsi"/>
          <w:sz w:val="22"/>
          <w:szCs w:val="22"/>
        </w:rPr>
        <w:t xml:space="preserve">atients and </w:t>
      </w:r>
      <w:r w:rsidR="00AE2CFC" w:rsidRPr="00990DC4">
        <w:rPr>
          <w:rFonts w:asciiTheme="minorHAnsi" w:eastAsia="Times New Roman" w:hAnsiTheme="minorHAnsi"/>
          <w:sz w:val="22"/>
          <w:szCs w:val="22"/>
        </w:rPr>
        <w:t>hospitals</w:t>
      </w:r>
      <w:r w:rsidRPr="00990DC4">
        <w:rPr>
          <w:rFonts w:asciiTheme="minorHAnsi" w:eastAsia="Times New Roman" w:hAnsiTheme="minorHAnsi"/>
          <w:sz w:val="22"/>
          <w:szCs w:val="22"/>
        </w:rPr>
        <w:t xml:space="preserve"> have responded</w:t>
      </w:r>
      <w:r w:rsidR="00014424" w:rsidRPr="00990DC4">
        <w:rPr>
          <w:rFonts w:asciiTheme="minorHAnsi" w:eastAsia="Times New Roman" w:hAnsiTheme="minorHAnsi"/>
          <w:sz w:val="22"/>
          <w:szCs w:val="22"/>
        </w:rPr>
        <w:t xml:space="preserve"> in a manner tha</w:t>
      </w:r>
      <w:r w:rsidR="00B2467A">
        <w:rPr>
          <w:rFonts w:asciiTheme="minorHAnsi" w:eastAsia="Times New Roman" w:hAnsiTheme="minorHAnsi"/>
          <w:sz w:val="22"/>
          <w:szCs w:val="22"/>
        </w:rPr>
        <w:t>t</w:t>
      </w:r>
      <w:r w:rsidR="00014424" w:rsidRPr="00990DC4">
        <w:rPr>
          <w:rFonts w:asciiTheme="minorHAnsi" w:eastAsia="Times New Roman" w:hAnsiTheme="minorHAnsi"/>
          <w:sz w:val="22"/>
          <w:szCs w:val="22"/>
        </w:rPr>
        <w:t xml:space="preserve"> suggests patients care about quality</w:t>
      </w:r>
      <w:r w:rsidR="002E72C9" w:rsidRPr="00990DC4">
        <w:rPr>
          <w:rFonts w:asciiTheme="minorHAnsi" w:eastAsia="Times New Roman" w:hAnsiTheme="minorHAnsi"/>
          <w:sz w:val="22"/>
          <w:szCs w:val="22"/>
        </w:rPr>
        <w:t xml:space="preserve"> and </w:t>
      </w:r>
      <w:r w:rsidR="00014424" w:rsidRPr="00990DC4">
        <w:rPr>
          <w:rFonts w:asciiTheme="minorHAnsi" w:eastAsia="Times New Roman" w:hAnsiTheme="minorHAnsi"/>
          <w:sz w:val="22"/>
          <w:szCs w:val="22"/>
        </w:rPr>
        <w:t>hospitals</w:t>
      </w:r>
      <w:r w:rsidR="00B2467A">
        <w:rPr>
          <w:rFonts w:asciiTheme="minorHAnsi" w:eastAsia="Times New Roman" w:hAnsiTheme="minorHAnsi"/>
          <w:sz w:val="22"/>
          <w:szCs w:val="22"/>
        </w:rPr>
        <w:t>, in turn,</w:t>
      </w:r>
      <w:r w:rsidR="00014424" w:rsidRPr="00990DC4">
        <w:rPr>
          <w:rFonts w:asciiTheme="minorHAnsi" w:eastAsia="Times New Roman" w:hAnsiTheme="minorHAnsi"/>
          <w:sz w:val="22"/>
          <w:szCs w:val="22"/>
        </w:rPr>
        <w:t xml:space="preserve"> respond to demand</w:t>
      </w:r>
      <w:r w:rsidR="002E72C9" w:rsidRPr="00990DC4">
        <w:rPr>
          <w:rFonts w:asciiTheme="minorHAnsi" w:eastAsia="Times New Roman" w:hAnsiTheme="minorHAnsi"/>
          <w:sz w:val="22"/>
          <w:szCs w:val="22"/>
        </w:rPr>
        <w:t>.  B</w:t>
      </w:r>
      <w:r w:rsidRPr="00990DC4">
        <w:rPr>
          <w:rFonts w:asciiTheme="minorHAnsi" w:eastAsia="Times New Roman" w:hAnsiTheme="minorHAnsi"/>
          <w:sz w:val="22"/>
          <w:szCs w:val="22"/>
        </w:rPr>
        <w:t xml:space="preserve">etter </w:t>
      </w:r>
      <w:r w:rsidR="00AE2CFC" w:rsidRPr="00990DC4">
        <w:rPr>
          <w:rFonts w:asciiTheme="minorHAnsi" w:eastAsia="Times New Roman" w:hAnsiTheme="minorHAnsi"/>
          <w:sz w:val="22"/>
          <w:szCs w:val="22"/>
        </w:rPr>
        <w:t>hospitals</w:t>
      </w:r>
      <w:r w:rsidRPr="00990DC4">
        <w:rPr>
          <w:rFonts w:asciiTheme="minorHAnsi" w:eastAsia="Times New Roman" w:hAnsiTheme="minorHAnsi"/>
          <w:sz w:val="22"/>
          <w:szCs w:val="22"/>
        </w:rPr>
        <w:t xml:space="preserve"> have attracted more patients, </w:t>
      </w:r>
      <w:r w:rsidR="00014424" w:rsidRPr="00990DC4">
        <w:rPr>
          <w:rFonts w:asciiTheme="minorHAnsi" w:eastAsia="Times New Roman" w:hAnsiTheme="minorHAnsi"/>
          <w:sz w:val="22"/>
          <w:szCs w:val="22"/>
        </w:rPr>
        <w:t xml:space="preserve">the </w:t>
      </w:r>
      <w:r w:rsidRPr="00990DC4">
        <w:rPr>
          <w:rFonts w:asciiTheme="minorHAnsi" w:eastAsia="Times New Roman" w:hAnsiTheme="minorHAnsi"/>
          <w:sz w:val="22"/>
          <w:szCs w:val="22"/>
        </w:rPr>
        <w:t>quality of some services has risen, there do not appear to have been large equity issues, and policie</w:t>
      </w:r>
      <w:r w:rsidR="00014424" w:rsidRPr="00990DC4">
        <w:rPr>
          <w:rFonts w:asciiTheme="minorHAnsi" w:eastAsia="Times New Roman" w:hAnsiTheme="minorHAnsi"/>
          <w:sz w:val="22"/>
          <w:szCs w:val="22"/>
        </w:rPr>
        <w:t>s that pursue the alternative t</w:t>
      </w:r>
      <w:r w:rsidRPr="00990DC4">
        <w:rPr>
          <w:rFonts w:asciiTheme="minorHAnsi" w:eastAsia="Times New Roman" w:hAnsiTheme="minorHAnsi"/>
          <w:sz w:val="22"/>
          <w:szCs w:val="22"/>
        </w:rPr>
        <w:t>ack of consolidation have not brought benefits in the medium term.</w:t>
      </w:r>
      <w:r w:rsidR="00DB437E" w:rsidRPr="00990DC4">
        <w:rPr>
          <w:rFonts w:asciiTheme="minorHAnsi" w:eastAsia="Times New Roman" w:hAnsiTheme="minorHAnsi"/>
          <w:sz w:val="22"/>
          <w:szCs w:val="22"/>
        </w:rPr>
        <w:t xml:space="preserve"> Hospital consolidation, on the other hand, has not been documented to show large gains. </w:t>
      </w:r>
      <w:r w:rsidR="002E72C9" w:rsidRPr="00990DC4">
        <w:rPr>
          <w:rFonts w:asciiTheme="minorHAnsi" w:eastAsia="Times New Roman" w:hAnsiTheme="minorHAnsi"/>
          <w:sz w:val="22"/>
          <w:szCs w:val="22"/>
        </w:rPr>
        <w:t xml:space="preserve">It should be acknowledged that the </w:t>
      </w:r>
      <w:r w:rsidR="00DB437E" w:rsidRPr="00990DC4">
        <w:rPr>
          <w:rFonts w:asciiTheme="minorHAnsi" w:eastAsia="Times New Roman" w:hAnsiTheme="minorHAnsi"/>
          <w:sz w:val="22"/>
          <w:szCs w:val="22"/>
        </w:rPr>
        <w:t xml:space="preserve">evidence is often treatment specific and only a relatively narrow set of treatments have been examined, many of which are elective services. While these account for a relatively large proportion of hospital services, they are not the only outputs of hospitals.  </w:t>
      </w:r>
    </w:p>
    <w:p w:rsidR="006836E9" w:rsidRPr="00990DC4" w:rsidRDefault="006836E9" w:rsidP="00D12FC1">
      <w:pPr>
        <w:spacing w:line="276" w:lineRule="auto"/>
        <w:rPr>
          <w:rFonts w:asciiTheme="minorHAnsi" w:eastAsia="Times New Roman" w:hAnsiTheme="minorHAnsi"/>
          <w:sz w:val="22"/>
          <w:szCs w:val="22"/>
        </w:rPr>
      </w:pPr>
    </w:p>
    <w:p w:rsidR="00A06330" w:rsidRPr="00AF4DA3" w:rsidRDefault="00A06330" w:rsidP="00AF4DA3">
      <w:pPr>
        <w:spacing w:line="276" w:lineRule="auto"/>
        <w:rPr>
          <w:rFonts w:asciiTheme="minorHAnsi" w:hAnsiTheme="minorHAnsi" w:cs="Calibri"/>
          <w:sz w:val="22"/>
          <w:szCs w:val="22"/>
        </w:rPr>
      </w:pPr>
      <w:r w:rsidRPr="00AF4DA3">
        <w:rPr>
          <w:rFonts w:asciiTheme="minorHAnsi" w:hAnsiTheme="minorHAnsi" w:cs="Calibri"/>
          <w:sz w:val="22"/>
          <w:szCs w:val="22"/>
        </w:rPr>
        <w:t xml:space="preserve">More generally, although not without some problems, the policy was relatively well crafted to address problems in healthcare service markets. </w:t>
      </w:r>
      <w:r w:rsidR="00BD30A9" w:rsidRPr="00AF4DA3">
        <w:rPr>
          <w:rFonts w:asciiTheme="minorHAnsi" w:hAnsiTheme="minorHAnsi" w:cs="Calibri"/>
          <w:sz w:val="22"/>
          <w:szCs w:val="22"/>
        </w:rPr>
        <w:t>Learning from earlier changes of the 1990s</w:t>
      </w:r>
      <w:r w:rsidR="00216B23">
        <w:rPr>
          <w:rFonts w:asciiTheme="minorHAnsi" w:hAnsiTheme="minorHAnsi" w:cs="Calibri"/>
          <w:sz w:val="22"/>
          <w:szCs w:val="22"/>
        </w:rPr>
        <w:t>,</w:t>
      </w:r>
      <w:r w:rsidR="00BD30A9" w:rsidRPr="00AF4DA3">
        <w:rPr>
          <w:rFonts w:asciiTheme="minorHAnsi" w:hAnsiTheme="minorHAnsi" w:cs="Calibri"/>
          <w:sz w:val="22"/>
          <w:szCs w:val="22"/>
        </w:rPr>
        <w:t xml:space="preserve"> the funding model was changed to a prospective case-based funding model, meaning that competition, if it occurred, would not be on price. </w:t>
      </w:r>
      <w:r w:rsidRPr="00AF4DA3">
        <w:rPr>
          <w:rFonts w:asciiTheme="minorHAnsi" w:hAnsiTheme="minorHAnsi" w:cs="Calibri"/>
          <w:sz w:val="22"/>
          <w:szCs w:val="22"/>
        </w:rPr>
        <w:t>Web-based resources were created to support patient choice; GPs were required to provide five options</w:t>
      </w:r>
      <w:r w:rsidR="008F7635" w:rsidRPr="00AF4DA3">
        <w:rPr>
          <w:rFonts w:asciiTheme="minorHAnsi" w:hAnsiTheme="minorHAnsi" w:cs="Calibri"/>
          <w:sz w:val="22"/>
          <w:szCs w:val="22"/>
        </w:rPr>
        <w:t xml:space="preserve"> to their patients</w:t>
      </w:r>
      <w:r w:rsidR="000B7AFF">
        <w:rPr>
          <w:rFonts w:asciiTheme="minorHAnsi" w:hAnsiTheme="minorHAnsi" w:cs="Calibri"/>
          <w:sz w:val="22"/>
          <w:szCs w:val="22"/>
        </w:rPr>
        <w:t>;</w:t>
      </w:r>
      <w:r w:rsidR="00BD30A9" w:rsidRPr="00AF4DA3">
        <w:rPr>
          <w:rFonts w:asciiTheme="minorHAnsi" w:hAnsiTheme="minorHAnsi" w:cs="Calibri"/>
          <w:sz w:val="22"/>
          <w:szCs w:val="22"/>
        </w:rPr>
        <w:t xml:space="preserve"> and </w:t>
      </w:r>
      <w:r w:rsidRPr="00AF4DA3">
        <w:rPr>
          <w:rFonts w:asciiTheme="minorHAnsi" w:hAnsiTheme="minorHAnsi" w:cs="Calibri"/>
          <w:sz w:val="22"/>
          <w:szCs w:val="22"/>
        </w:rPr>
        <w:t>GPs</w:t>
      </w:r>
      <w:r w:rsidR="000B7AFF">
        <w:rPr>
          <w:rFonts w:asciiTheme="minorHAnsi" w:hAnsiTheme="minorHAnsi" w:cs="Calibri"/>
          <w:sz w:val="22"/>
          <w:szCs w:val="22"/>
        </w:rPr>
        <w:t>’</w:t>
      </w:r>
      <w:r w:rsidRPr="00AF4DA3">
        <w:rPr>
          <w:rFonts w:asciiTheme="minorHAnsi" w:hAnsiTheme="minorHAnsi" w:cs="Calibri"/>
          <w:sz w:val="22"/>
          <w:szCs w:val="22"/>
        </w:rPr>
        <w:t xml:space="preserve"> role as potential advisor to patients was bui</w:t>
      </w:r>
      <w:r w:rsidR="008F7635" w:rsidRPr="00AF4DA3">
        <w:rPr>
          <w:rFonts w:asciiTheme="minorHAnsi" w:hAnsiTheme="minorHAnsi" w:cs="Calibri"/>
          <w:sz w:val="22"/>
          <w:szCs w:val="22"/>
        </w:rPr>
        <w:t>lt into the policy approach</w:t>
      </w:r>
      <w:r w:rsidRPr="00AF4DA3">
        <w:rPr>
          <w:rFonts w:asciiTheme="minorHAnsi" w:hAnsiTheme="minorHAnsi" w:cs="Calibri"/>
          <w:sz w:val="22"/>
          <w:szCs w:val="22"/>
        </w:rPr>
        <w:t>.</w:t>
      </w:r>
      <w:r w:rsidR="00BD30A9" w:rsidRPr="00AF4DA3">
        <w:rPr>
          <w:rFonts w:asciiTheme="minorHAnsi" w:hAnsiTheme="minorHAnsi" w:cs="Calibri"/>
          <w:sz w:val="22"/>
          <w:szCs w:val="22"/>
        </w:rPr>
        <w:t xml:space="preserve"> Private providers were encouraged to provide extra capacity. So importantly, the government</w:t>
      </w:r>
      <w:r w:rsidRPr="00AF4DA3">
        <w:rPr>
          <w:rFonts w:asciiTheme="minorHAnsi" w:hAnsiTheme="minorHAnsi" w:cs="Calibri"/>
          <w:sz w:val="22"/>
          <w:szCs w:val="22"/>
        </w:rPr>
        <w:t xml:space="preserve"> did not simply decree that patients</w:t>
      </w:r>
      <w:r w:rsidR="008F7635" w:rsidRPr="00AF4DA3">
        <w:rPr>
          <w:rFonts w:asciiTheme="minorHAnsi" w:hAnsiTheme="minorHAnsi" w:cs="Calibri"/>
          <w:sz w:val="22"/>
          <w:szCs w:val="22"/>
        </w:rPr>
        <w:t xml:space="preserve"> would be given choice. Instead, </w:t>
      </w:r>
      <w:r w:rsidR="00BD30A9" w:rsidRPr="00AF4DA3">
        <w:rPr>
          <w:rFonts w:asciiTheme="minorHAnsi" w:hAnsiTheme="minorHAnsi" w:cs="Calibri"/>
          <w:sz w:val="22"/>
          <w:szCs w:val="22"/>
        </w:rPr>
        <w:t xml:space="preserve">it </w:t>
      </w:r>
      <w:r w:rsidRPr="00AF4DA3">
        <w:rPr>
          <w:rFonts w:asciiTheme="minorHAnsi" w:hAnsiTheme="minorHAnsi" w:cs="Calibri"/>
          <w:sz w:val="22"/>
          <w:szCs w:val="22"/>
        </w:rPr>
        <w:t xml:space="preserve">undertook real effort to create institutional elements in the “market” to support the policy direction.       </w:t>
      </w:r>
    </w:p>
    <w:p w:rsidR="008F7635" w:rsidRPr="00AF4DA3" w:rsidRDefault="008F7635" w:rsidP="00AF4DA3">
      <w:pPr>
        <w:spacing w:line="276" w:lineRule="auto"/>
        <w:rPr>
          <w:rFonts w:asciiTheme="minorHAnsi" w:hAnsiTheme="minorHAnsi" w:cs="Calibri"/>
          <w:sz w:val="22"/>
          <w:szCs w:val="22"/>
        </w:rPr>
      </w:pPr>
    </w:p>
    <w:p w:rsidR="00634E1B" w:rsidRDefault="008F7635" w:rsidP="00AF4DA3">
      <w:pPr>
        <w:spacing w:line="276" w:lineRule="auto"/>
        <w:rPr>
          <w:rFonts w:asciiTheme="minorHAnsi" w:hAnsiTheme="minorHAnsi" w:cs="Calibri"/>
          <w:sz w:val="22"/>
          <w:szCs w:val="22"/>
        </w:rPr>
      </w:pPr>
      <w:r w:rsidRPr="00AF4DA3">
        <w:rPr>
          <w:rFonts w:asciiTheme="minorHAnsi" w:hAnsiTheme="minorHAnsi" w:cs="Calibri"/>
          <w:sz w:val="22"/>
          <w:szCs w:val="22"/>
        </w:rPr>
        <w:t xml:space="preserve">These specific components, whilst acknowledged as important, have not been subject to </w:t>
      </w:r>
      <w:r w:rsidR="00FC106E">
        <w:rPr>
          <w:rFonts w:asciiTheme="minorHAnsi" w:hAnsiTheme="minorHAnsi" w:cs="Calibri"/>
          <w:sz w:val="22"/>
          <w:szCs w:val="22"/>
        </w:rPr>
        <w:t xml:space="preserve">systematic </w:t>
      </w:r>
      <w:r w:rsidRPr="00AF4DA3">
        <w:rPr>
          <w:rFonts w:asciiTheme="minorHAnsi" w:hAnsiTheme="minorHAnsi" w:cs="Calibri"/>
          <w:sz w:val="22"/>
          <w:szCs w:val="22"/>
        </w:rPr>
        <w:t>scrutiny</w:t>
      </w:r>
      <w:r w:rsidR="00FC106E">
        <w:rPr>
          <w:rFonts w:asciiTheme="minorHAnsi" w:hAnsiTheme="minorHAnsi" w:cs="Calibri"/>
          <w:sz w:val="22"/>
          <w:szCs w:val="22"/>
        </w:rPr>
        <w:t xml:space="preserve"> to unpick the relative contribution of each component. </w:t>
      </w:r>
      <w:r w:rsidR="00BD30A9" w:rsidRPr="00AF4DA3">
        <w:rPr>
          <w:rFonts w:asciiTheme="minorHAnsi" w:hAnsiTheme="minorHAnsi" w:cs="Calibri"/>
          <w:sz w:val="22"/>
          <w:szCs w:val="22"/>
        </w:rPr>
        <w:t xml:space="preserve">There is a </w:t>
      </w:r>
      <w:r w:rsidRPr="00AF4DA3">
        <w:rPr>
          <w:rFonts w:asciiTheme="minorHAnsi" w:hAnsiTheme="minorHAnsi" w:cs="Calibri"/>
          <w:sz w:val="22"/>
          <w:szCs w:val="22"/>
        </w:rPr>
        <w:t>growing body of evidence which examines</w:t>
      </w:r>
      <w:r w:rsidR="00634E1B">
        <w:rPr>
          <w:rFonts w:asciiTheme="minorHAnsi" w:hAnsiTheme="minorHAnsi" w:cs="Calibri"/>
          <w:sz w:val="22"/>
          <w:szCs w:val="22"/>
        </w:rPr>
        <w:t xml:space="preserve"> parts of the picture. F</w:t>
      </w:r>
      <w:r w:rsidR="00FC106E">
        <w:rPr>
          <w:rFonts w:asciiTheme="minorHAnsi" w:hAnsiTheme="minorHAnsi" w:cs="Calibri"/>
          <w:sz w:val="22"/>
          <w:szCs w:val="22"/>
        </w:rPr>
        <w:t xml:space="preserve">or example, there is a growing body of research which shows that patients do choose on the basis of (some aspects of) clinical quality as evidenced by those studies cited above for England, and a broader set of studies for other European countries (e.g. </w:t>
      </w:r>
      <w:r w:rsidR="00BD30A9" w:rsidRPr="00AF4DA3">
        <w:rPr>
          <w:rFonts w:asciiTheme="minorHAnsi" w:hAnsiTheme="minorHAnsi" w:cs="Calibri"/>
          <w:sz w:val="22"/>
          <w:szCs w:val="22"/>
        </w:rPr>
        <w:t xml:space="preserve"> Gaynor et al</w:t>
      </w:r>
      <w:r w:rsidR="000051D2" w:rsidRPr="00AF4DA3">
        <w:rPr>
          <w:rFonts w:asciiTheme="minorHAnsi" w:hAnsiTheme="minorHAnsi" w:cs="Calibri"/>
          <w:sz w:val="22"/>
          <w:szCs w:val="22"/>
        </w:rPr>
        <w:t>.</w:t>
      </w:r>
      <w:r w:rsidR="00BD30A9" w:rsidRPr="00AF4DA3">
        <w:rPr>
          <w:rFonts w:asciiTheme="minorHAnsi" w:hAnsiTheme="minorHAnsi" w:cs="Calibri"/>
          <w:sz w:val="22"/>
          <w:szCs w:val="22"/>
        </w:rPr>
        <w:t>, 2016</w:t>
      </w:r>
      <w:r w:rsidR="00FC106E">
        <w:rPr>
          <w:rFonts w:asciiTheme="minorHAnsi" w:hAnsiTheme="minorHAnsi" w:cs="Calibri"/>
          <w:sz w:val="22"/>
          <w:szCs w:val="22"/>
        </w:rPr>
        <w:t xml:space="preserve"> for England, </w:t>
      </w:r>
      <w:proofErr w:type="spellStart"/>
      <w:r w:rsidR="00FC106E">
        <w:rPr>
          <w:rFonts w:asciiTheme="minorHAnsi" w:hAnsiTheme="minorHAnsi" w:cs="Calibri"/>
          <w:sz w:val="22"/>
          <w:szCs w:val="22"/>
        </w:rPr>
        <w:t>Miani</w:t>
      </w:r>
      <w:proofErr w:type="spellEnd"/>
      <w:r w:rsidR="00FC106E">
        <w:rPr>
          <w:rFonts w:asciiTheme="minorHAnsi" w:hAnsiTheme="minorHAnsi" w:cs="Calibri"/>
          <w:sz w:val="22"/>
          <w:szCs w:val="22"/>
        </w:rPr>
        <w:t xml:space="preserve"> et al., 2013</w:t>
      </w:r>
      <w:r w:rsidR="00BD30A9" w:rsidRPr="00AF4DA3">
        <w:rPr>
          <w:rFonts w:asciiTheme="minorHAnsi" w:hAnsiTheme="minorHAnsi" w:cs="Calibri"/>
          <w:sz w:val="22"/>
          <w:szCs w:val="22"/>
        </w:rPr>
        <w:t>)</w:t>
      </w:r>
      <w:r w:rsidRPr="00AF4DA3">
        <w:rPr>
          <w:rFonts w:asciiTheme="minorHAnsi" w:hAnsiTheme="minorHAnsi" w:cs="Calibri"/>
          <w:sz w:val="22"/>
          <w:szCs w:val="22"/>
        </w:rPr>
        <w:t xml:space="preserve">. </w:t>
      </w:r>
      <w:r w:rsidR="00BD30A9" w:rsidRPr="00AF4DA3">
        <w:rPr>
          <w:rFonts w:asciiTheme="minorHAnsi" w:hAnsiTheme="minorHAnsi" w:cs="Calibri"/>
          <w:sz w:val="22"/>
          <w:szCs w:val="22"/>
        </w:rPr>
        <w:t>There is</w:t>
      </w:r>
      <w:r w:rsidR="002D434F">
        <w:rPr>
          <w:rFonts w:asciiTheme="minorHAnsi" w:hAnsiTheme="minorHAnsi" w:cs="Calibri"/>
          <w:sz w:val="22"/>
          <w:szCs w:val="22"/>
        </w:rPr>
        <w:t xml:space="preserve"> also</w:t>
      </w:r>
      <w:r w:rsidR="00BD30A9" w:rsidRPr="00AF4DA3">
        <w:rPr>
          <w:rFonts w:asciiTheme="minorHAnsi" w:hAnsiTheme="minorHAnsi" w:cs="Calibri"/>
          <w:sz w:val="22"/>
          <w:szCs w:val="22"/>
        </w:rPr>
        <w:t xml:space="preserve"> work on the impact of entry of new prov</w:t>
      </w:r>
      <w:r w:rsidR="000051D2" w:rsidRPr="00AF4DA3">
        <w:rPr>
          <w:rFonts w:asciiTheme="minorHAnsi" w:hAnsiTheme="minorHAnsi" w:cs="Calibri"/>
          <w:sz w:val="22"/>
          <w:szCs w:val="22"/>
        </w:rPr>
        <w:t>iders (e.g. Kelly and Stoye, 2015</w:t>
      </w:r>
      <w:r w:rsidR="00BD30A9" w:rsidRPr="00AF4DA3">
        <w:rPr>
          <w:rFonts w:asciiTheme="minorHAnsi" w:hAnsiTheme="minorHAnsi" w:cs="Calibri"/>
          <w:sz w:val="22"/>
          <w:szCs w:val="22"/>
        </w:rPr>
        <w:t xml:space="preserve">). </w:t>
      </w:r>
      <w:r w:rsidR="002D434F">
        <w:rPr>
          <w:rFonts w:asciiTheme="minorHAnsi" w:hAnsiTheme="minorHAnsi" w:cs="Calibri"/>
          <w:sz w:val="22"/>
          <w:szCs w:val="22"/>
        </w:rPr>
        <w:t>And</w:t>
      </w:r>
      <w:r w:rsidR="00634E1B">
        <w:rPr>
          <w:rFonts w:asciiTheme="minorHAnsi" w:hAnsiTheme="minorHAnsi" w:cs="Calibri"/>
          <w:sz w:val="22"/>
          <w:szCs w:val="22"/>
        </w:rPr>
        <w:t xml:space="preserve"> Farrar et al</w:t>
      </w:r>
      <w:r w:rsidR="002D434F">
        <w:rPr>
          <w:rFonts w:asciiTheme="minorHAnsi" w:hAnsiTheme="minorHAnsi" w:cs="Calibri"/>
          <w:sz w:val="22"/>
          <w:szCs w:val="22"/>
        </w:rPr>
        <w:t>.</w:t>
      </w:r>
      <w:r w:rsidR="00634E1B">
        <w:rPr>
          <w:rFonts w:asciiTheme="minorHAnsi" w:hAnsiTheme="minorHAnsi" w:cs="Calibri"/>
          <w:sz w:val="22"/>
          <w:szCs w:val="22"/>
        </w:rPr>
        <w:t xml:space="preserve"> (2009) provide evidence on the effect of case-based payment. </w:t>
      </w:r>
    </w:p>
    <w:p w:rsidR="00634E1B" w:rsidRDefault="00634E1B" w:rsidP="00AF4DA3">
      <w:pPr>
        <w:spacing w:line="276" w:lineRule="auto"/>
        <w:rPr>
          <w:rFonts w:asciiTheme="minorHAnsi" w:hAnsiTheme="minorHAnsi" w:cs="Calibri"/>
          <w:sz w:val="22"/>
          <w:szCs w:val="22"/>
        </w:rPr>
      </w:pPr>
    </w:p>
    <w:p w:rsidR="008F7635" w:rsidRPr="00634E1B" w:rsidRDefault="000051D2" w:rsidP="00AF4DA3">
      <w:pPr>
        <w:spacing w:line="276" w:lineRule="auto"/>
        <w:rPr>
          <w:rFonts w:asciiTheme="minorHAnsi" w:eastAsia="Times New Roman" w:hAnsiTheme="minorHAnsi"/>
          <w:sz w:val="22"/>
          <w:szCs w:val="22"/>
        </w:rPr>
      </w:pPr>
      <w:r w:rsidRPr="00AF4DA3">
        <w:rPr>
          <w:rFonts w:asciiTheme="minorHAnsi" w:hAnsiTheme="minorHAnsi" w:cs="Calibri"/>
          <w:sz w:val="22"/>
          <w:szCs w:val="22"/>
        </w:rPr>
        <w:t>But the</w:t>
      </w:r>
      <w:r w:rsidR="00596093">
        <w:rPr>
          <w:rFonts w:asciiTheme="minorHAnsi" w:hAnsiTheme="minorHAnsi" w:cs="Calibri"/>
          <w:sz w:val="22"/>
          <w:szCs w:val="22"/>
        </w:rPr>
        <w:t xml:space="preserve"> research driven by</w:t>
      </w:r>
      <w:r w:rsidRPr="00AF4DA3">
        <w:rPr>
          <w:rFonts w:asciiTheme="minorHAnsi" w:hAnsiTheme="minorHAnsi" w:cs="Calibri"/>
          <w:sz w:val="22"/>
          <w:szCs w:val="22"/>
        </w:rPr>
        <w:t xml:space="preserve"> administrative data </w:t>
      </w:r>
      <w:r w:rsidR="008F7635" w:rsidRPr="00AF4DA3">
        <w:rPr>
          <w:rFonts w:asciiTheme="minorHAnsi" w:hAnsiTheme="minorHAnsi" w:cs="Calibri"/>
          <w:sz w:val="22"/>
          <w:szCs w:val="22"/>
        </w:rPr>
        <w:t xml:space="preserve">to date has tended to be, with a few exceptions, focused </w:t>
      </w:r>
      <w:r w:rsidR="00596093">
        <w:rPr>
          <w:rFonts w:asciiTheme="minorHAnsi" w:hAnsiTheme="minorHAnsi" w:cs="Calibri"/>
          <w:sz w:val="22"/>
          <w:szCs w:val="22"/>
        </w:rPr>
        <w:t xml:space="preserve">more </w:t>
      </w:r>
      <w:r w:rsidR="008F7635" w:rsidRPr="00AF4DA3">
        <w:rPr>
          <w:rFonts w:asciiTheme="minorHAnsi" w:hAnsiTheme="minorHAnsi" w:cs="Calibri"/>
          <w:sz w:val="22"/>
          <w:szCs w:val="22"/>
        </w:rPr>
        <w:t>on documenting what has happened, rather than undertaking detailed assessment</w:t>
      </w:r>
      <w:r w:rsidR="00596093">
        <w:rPr>
          <w:rFonts w:asciiTheme="minorHAnsi" w:hAnsiTheme="minorHAnsi" w:cs="Calibri"/>
          <w:sz w:val="22"/>
          <w:szCs w:val="22"/>
        </w:rPr>
        <w:t>s</w:t>
      </w:r>
      <w:r w:rsidR="008F7635" w:rsidRPr="00AF4DA3">
        <w:rPr>
          <w:rFonts w:asciiTheme="minorHAnsi" w:hAnsiTheme="minorHAnsi" w:cs="Calibri"/>
          <w:sz w:val="22"/>
          <w:szCs w:val="22"/>
        </w:rPr>
        <w:t xml:space="preserve"> of the </w:t>
      </w:r>
      <w:r w:rsidR="00BD30A9" w:rsidRPr="00AF4DA3">
        <w:rPr>
          <w:rFonts w:asciiTheme="minorHAnsi" w:hAnsiTheme="minorHAnsi" w:cs="Calibri"/>
          <w:sz w:val="22"/>
          <w:szCs w:val="22"/>
        </w:rPr>
        <w:t>impact of each component of the reform package</w:t>
      </w:r>
      <w:r w:rsidR="00634E1B">
        <w:rPr>
          <w:rFonts w:asciiTheme="minorHAnsi" w:hAnsiTheme="minorHAnsi" w:cs="Calibri"/>
          <w:sz w:val="22"/>
          <w:szCs w:val="22"/>
        </w:rPr>
        <w:t>. And there are some gaps: th</w:t>
      </w:r>
      <w:r w:rsidR="008F7635" w:rsidRPr="00AF4DA3">
        <w:rPr>
          <w:rFonts w:asciiTheme="minorHAnsi" w:eastAsia="Times New Roman" w:hAnsiTheme="minorHAnsi"/>
          <w:sz w:val="22"/>
          <w:szCs w:val="22"/>
        </w:rPr>
        <w:t xml:space="preserve">ere is little work </w:t>
      </w:r>
      <w:r w:rsidR="008F7635" w:rsidRPr="00AF4DA3">
        <w:rPr>
          <w:rFonts w:asciiTheme="minorHAnsi" w:eastAsia="Times New Roman" w:hAnsiTheme="minorHAnsi"/>
          <w:sz w:val="22"/>
          <w:szCs w:val="22"/>
        </w:rPr>
        <w:lastRenderedPageBreak/>
        <w:t xml:space="preserve">on the effect of competition </w:t>
      </w:r>
      <w:r w:rsidR="00EE1E8C">
        <w:rPr>
          <w:rFonts w:asciiTheme="minorHAnsi" w:eastAsia="Times New Roman" w:hAnsiTheme="minorHAnsi"/>
          <w:sz w:val="22"/>
          <w:szCs w:val="22"/>
        </w:rPr>
        <w:t>on</w:t>
      </w:r>
      <w:r w:rsidR="00EE1E8C" w:rsidRPr="00AF4DA3">
        <w:rPr>
          <w:rFonts w:asciiTheme="minorHAnsi" w:eastAsia="Times New Roman" w:hAnsiTheme="minorHAnsi"/>
          <w:sz w:val="22"/>
          <w:szCs w:val="22"/>
        </w:rPr>
        <w:t xml:space="preserve"> </w:t>
      </w:r>
      <w:r w:rsidR="008F7635" w:rsidRPr="00AF4DA3">
        <w:rPr>
          <w:rFonts w:asciiTheme="minorHAnsi" w:eastAsia="Times New Roman" w:hAnsiTheme="minorHAnsi"/>
          <w:sz w:val="22"/>
          <w:szCs w:val="22"/>
        </w:rPr>
        <w:t xml:space="preserve">productivity, which contrasts with the large body of work undertaken to develop robust measures of hospital productivity in the UK (e.g. </w:t>
      </w:r>
      <w:proofErr w:type="spellStart"/>
      <w:r w:rsidR="008F7635" w:rsidRPr="00AF4DA3">
        <w:rPr>
          <w:rFonts w:asciiTheme="minorHAnsi" w:eastAsia="Times New Roman" w:hAnsiTheme="minorHAnsi"/>
          <w:sz w:val="22"/>
          <w:szCs w:val="22"/>
        </w:rPr>
        <w:t>Bojke</w:t>
      </w:r>
      <w:proofErr w:type="spellEnd"/>
      <w:r w:rsidR="008F7635" w:rsidRPr="00AF4DA3">
        <w:rPr>
          <w:rFonts w:asciiTheme="minorHAnsi" w:eastAsia="Times New Roman" w:hAnsiTheme="minorHAnsi"/>
          <w:sz w:val="22"/>
          <w:szCs w:val="22"/>
        </w:rPr>
        <w:t xml:space="preserve"> et al</w:t>
      </w:r>
      <w:r w:rsidR="00AF4DA3">
        <w:rPr>
          <w:rFonts w:asciiTheme="minorHAnsi" w:eastAsia="Times New Roman" w:hAnsiTheme="minorHAnsi"/>
          <w:sz w:val="22"/>
          <w:szCs w:val="22"/>
        </w:rPr>
        <w:t>.,</w:t>
      </w:r>
      <w:r w:rsidR="008F7635" w:rsidRPr="00AF4DA3">
        <w:rPr>
          <w:rFonts w:asciiTheme="minorHAnsi" w:eastAsia="Times New Roman" w:hAnsiTheme="minorHAnsi"/>
          <w:sz w:val="22"/>
          <w:szCs w:val="22"/>
        </w:rPr>
        <w:t xml:space="preserve"> 2016) and elsewhere</w:t>
      </w:r>
      <w:r w:rsidR="00AF4DA3">
        <w:rPr>
          <w:rFonts w:asciiTheme="minorHAnsi" w:eastAsia="Times New Roman" w:hAnsiTheme="minorHAnsi"/>
          <w:sz w:val="22"/>
          <w:szCs w:val="22"/>
        </w:rPr>
        <w:t>.</w:t>
      </w:r>
      <w:r w:rsidR="008F7635" w:rsidRPr="00AF4DA3">
        <w:rPr>
          <w:rStyle w:val="FootnoteReference"/>
          <w:rFonts w:asciiTheme="minorHAnsi" w:eastAsia="Times New Roman" w:hAnsiTheme="minorHAnsi"/>
          <w:sz w:val="22"/>
          <w:szCs w:val="22"/>
        </w:rPr>
        <w:footnoteReference w:id="8"/>
      </w:r>
      <w:r w:rsidR="008F7635" w:rsidRPr="00AF4DA3">
        <w:rPr>
          <w:rFonts w:asciiTheme="minorHAnsi" w:eastAsia="Times New Roman" w:hAnsiTheme="minorHAnsi"/>
          <w:sz w:val="22"/>
          <w:szCs w:val="22"/>
        </w:rPr>
        <w:t xml:space="preserve"> </w:t>
      </w:r>
      <w:r w:rsidR="00634E1B" w:rsidRPr="00AF4DA3">
        <w:rPr>
          <w:rFonts w:asciiTheme="minorHAnsi" w:eastAsia="Times New Roman" w:hAnsiTheme="minorHAnsi"/>
          <w:sz w:val="22"/>
          <w:szCs w:val="22"/>
        </w:rPr>
        <w:t>Further</w:t>
      </w:r>
      <w:r w:rsidR="00634E1B">
        <w:rPr>
          <w:rFonts w:asciiTheme="minorHAnsi" w:eastAsia="Times New Roman" w:hAnsiTheme="minorHAnsi"/>
          <w:sz w:val="22"/>
          <w:szCs w:val="22"/>
        </w:rPr>
        <w:t>,</w:t>
      </w:r>
      <w:r w:rsidR="00634E1B" w:rsidRPr="00AF4DA3">
        <w:rPr>
          <w:rFonts w:asciiTheme="minorHAnsi" w:eastAsia="Times New Roman" w:hAnsiTheme="minorHAnsi"/>
          <w:sz w:val="22"/>
          <w:szCs w:val="22"/>
        </w:rPr>
        <w:t xml:space="preserve"> the gains have not been set against the broader costs of introducing these changes.</w:t>
      </w:r>
      <w:r w:rsidR="00634E1B">
        <w:rPr>
          <w:rStyle w:val="FootnoteReference"/>
          <w:rFonts w:asciiTheme="minorHAnsi" w:eastAsia="Times New Roman" w:hAnsiTheme="minorHAnsi"/>
          <w:sz w:val="22"/>
          <w:szCs w:val="22"/>
        </w:rPr>
        <w:footnoteReference w:id="9"/>
      </w:r>
      <w:r w:rsidR="001E34E6">
        <w:rPr>
          <w:rFonts w:asciiTheme="minorHAnsi" w:eastAsia="Times New Roman" w:hAnsiTheme="minorHAnsi"/>
          <w:sz w:val="22"/>
          <w:szCs w:val="22"/>
        </w:rPr>
        <w:t xml:space="preserve"> I</w:t>
      </w:r>
      <w:r w:rsidR="00634E1B">
        <w:rPr>
          <w:rFonts w:asciiTheme="minorHAnsi" w:eastAsia="Times New Roman" w:hAnsiTheme="minorHAnsi"/>
          <w:sz w:val="22"/>
          <w:szCs w:val="22"/>
        </w:rPr>
        <w:t xml:space="preserve">n general, we cannot yet unpack the </w:t>
      </w:r>
      <w:r w:rsidR="002E72C9" w:rsidRPr="00AF4DA3">
        <w:rPr>
          <w:rFonts w:asciiTheme="minorHAnsi" w:eastAsia="Times New Roman" w:hAnsiTheme="minorHAnsi"/>
          <w:sz w:val="22"/>
          <w:szCs w:val="22"/>
        </w:rPr>
        <w:t>separate</w:t>
      </w:r>
      <w:r w:rsidR="002E72C9" w:rsidRPr="00990DC4">
        <w:rPr>
          <w:rFonts w:asciiTheme="minorHAnsi" w:eastAsia="Times New Roman" w:hAnsiTheme="minorHAnsi"/>
          <w:sz w:val="22"/>
          <w:szCs w:val="22"/>
        </w:rPr>
        <w:t xml:space="preserve"> components of the reform package: for example, we cannot say how much was due to increased choice by patients</w:t>
      </w:r>
      <w:r w:rsidR="00167F2C">
        <w:rPr>
          <w:rFonts w:asciiTheme="minorHAnsi" w:eastAsia="Times New Roman" w:hAnsiTheme="minorHAnsi"/>
          <w:sz w:val="22"/>
          <w:szCs w:val="22"/>
        </w:rPr>
        <w:t>;</w:t>
      </w:r>
      <w:r w:rsidR="00235FE9">
        <w:rPr>
          <w:rFonts w:asciiTheme="minorHAnsi" w:eastAsia="Times New Roman" w:hAnsiTheme="minorHAnsi"/>
          <w:sz w:val="22"/>
          <w:szCs w:val="22"/>
        </w:rPr>
        <w:t xml:space="preserve"> </w:t>
      </w:r>
      <w:r w:rsidR="002E72C9" w:rsidRPr="00990DC4">
        <w:rPr>
          <w:rFonts w:asciiTheme="minorHAnsi" w:eastAsia="Times New Roman" w:hAnsiTheme="minorHAnsi"/>
          <w:sz w:val="22"/>
          <w:szCs w:val="22"/>
        </w:rPr>
        <w:t>how much was due to the use of case-base payment systems</w:t>
      </w:r>
      <w:r w:rsidR="00167F2C">
        <w:rPr>
          <w:rFonts w:asciiTheme="minorHAnsi" w:eastAsia="Times New Roman" w:hAnsiTheme="minorHAnsi"/>
          <w:sz w:val="22"/>
          <w:szCs w:val="22"/>
        </w:rPr>
        <w:t>;</w:t>
      </w:r>
      <w:r w:rsidR="00235FE9">
        <w:rPr>
          <w:rFonts w:asciiTheme="minorHAnsi" w:eastAsia="Times New Roman" w:hAnsiTheme="minorHAnsi"/>
          <w:sz w:val="22"/>
          <w:szCs w:val="22"/>
        </w:rPr>
        <w:t xml:space="preserve"> how much </w:t>
      </w:r>
      <w:r w:rsidR="00167F2C">
        <w:rPr>
          <w:rFonts w:asciiTheme="minorHAnsi" w:eastAsia="Times New Roman" w:hAnsiTheme="minorHAnsi"/>
          <w:sz w:val="22"/>
          <w:szCs w:val="22"/>
        </w:rPr>
        <w:t xml:space="preserve">was </w:t>
      </w:r>
      <w:r w:rsidR="00235FE9">
        <w:rPr>
          <w:rFonts w:asciiTheme="minorHAnsi" w:eastAsia="Times New Roman" w:hAnsiTheme="minorHAnsi"/>
          <w:sz w:val="22"/>
          <w:szCs w:val="22"/>
        </w:rPr>
        <w:t>due to the greater entry of private providers</w:t>
      </w:r>
      <w:r w:rsidR="00167F2C">
        <w:rPr>
          <w:rFonts w:asciiTheme="minorHAnsi" w:eastAsia="Times New Roman" w:hAnsiTheme="minorHAnsi"/>
          <w:sz w:val="22"/>
          <w:szCs w:val="22"/>
        </w:rPr>
        <w:t>;</w:t>
      </w:r>
      <w:r w:rsidR="00235FE9">
        <w:rPr>
          <w:rFonts w:asciiTheme="minorHAnsi" w:eastAsia="Times New Roman" w:hAnsiTheme="minorHAnsi"/>
          <w:sz w:val="22"/>
          <w:szCs w:val="22"/>
        </w:rPr>
        <w:t xml:space="preserve"> or</w:t>
      </w:r>
      <w:r w:rsidR="00167F2C">
        <w:rPr>
          <w:rFonts w:asciiTheme="minorHAnsi" w:eastAsia="Times New Roman" w:hAnsiTheme="minorHAnsi"/>
          <w:sz w:val="22"/>
          <w:szCs w:val="22"/>
        </w:rPr>
        <w:t xml:space="preserve"> how much was due to</w:t>
      </w:r>
      <w:r w:rsidR="00235FE9">
        <w:rPr>
          <w:rFonts w:asciiTheme="minorHAnsi" w:eastAsia="Times New Roman" w:hAnsiTheme="minorHAnsi"/>
          <w:sz w:val="22"/>
          <w:szCs w:val="22"/>
        </w:rPr>
        <w:t xml:space="preserve"> the freedoms given to well performing NHS hospitals</w:t>
      </w:r>
      <w:r w:rsidR="002E72C9" w:rsidRPr="00990DC4">
        <w:rPr>
          <w:rFonts w:asciiTheme="minorHAnsi" w:eastAsia="Times New Roman" w:hAnsiTheme="minorHAnsi"/>
          <w:sz w:val="22"/>
          <w:szCs w:val="22"/>
        </w:rPr>
        <w:t>. This</w:t>
      </w:r>
      <w:r w:rsidR="001E34E6">
        <w:rPr>
          <w:rFonts w:asciiTheme="minorHAnsi" w:eastAsia="Times New Roman" w:hAnsiTheme="minorHAnsi"/>
          <w:sz w:val="22"/>
          <w:szCs w:val="22"/>
        </w:rPr>
        <w:t xml:space="preserve"> remains to be done.</w:t>
      </w:r>
    </w:p>
    <w:p w:rsidR="000051D2" w:rsidRPr="00990DC4" w:rsidRDefault="000051D2" w:rsidP="00AF4DA3">
      <w:pPr>
        <w:spacing w:line="276" w:lineRule="auto"/>
        <w:rPr>
          <w:rFonts w:asciiTheme="minorHAnsi" w:eastAsia="Times New Roman" w:hAnsiTheme="minorHAnsi"/>
          <w:sz w:val="22"/>
          <w:szCs w:val="22"/>
        </w:rPr>
      </w:pPr>
    </w:p>
    <w:p w:rsidR="006F15DF" w:rsidRPr="00990DC4" w:rsidRDefault="00211657" w:rsidP="00AF4DA3">
      <w:pPr>
        <w:spacing w:line="276" w:lineRule="auto"/>
        <w:rPr>
          <w:rFonts w:asciiTheme="minorHAnsi" w:eastAsia="Times New Roman" w:hAnsiTheme="minorHAnsi"/>
        </w:rPr>
      </w:pPr>
      <w:r w:rsidRPr="00990DC4">
        <w:rPr>
          <w:rFonts w:asciiTheme="minorHAnsi" w:eastAsia="Times New Roman" w:hAnsiTheme="minorHAnsi"/>
          <w:sz w:val="22"/>
          <w:szCs w:val="22"/>
        </w:rPr>
        <w:t>Nevertheless, in the</w:t>
      </w:r>
      <w:r w:rsidR="002E72C9" w:rsidRPr="00990DC4">
        <w:rPr>
          <w:rFonts w:asciiTheme="minorHAnsi" w:eastAsia="Times New Roman" w:hAnsiTheme="minorHAnsi"/>
          <w:sz w:val="22"/>
          <w:szCs w:val="22"/>
        </w:rPr>
        <w:t xml:space="preserve"> context of the highly regulated </w:t>
      </w:r>
      <w:r w:rsidRPr="00990DC4">
        <w:rPr>
          <w:rFonts w:asciiTheme="minorHAnsi" w:eastAsia="Times New Roman" w:hAnsiTheme="minorHAnsi"/>
          <w:sz w:val="22"/>
          <w:szCs w:val="22"/>
        </w:rPr>
        <w:t xml:space="preserve">European </w:t>
      </w:r>
      <w:r w:rsidR="002E72C9" w:rsidRPr="00990DC4">
        <w:rPr>
          <w:rFonts w:asciiTheme="minorHAnsi" w:eastAsia="Times New Roman" w:hAnsiTheme="minorHAnsi"/>
          <w:sz w:val="22"/>
          <w:szCs w:val="22"/>
        </w:rPr>
        <w:t xml:space="preserve">healthcare systems, </w:t>
      </w:r>
      <w:r w:rsidRPr="00990DC4">
        <w:rPr>
          <w:rFonts w:asciiTheme="minorHAnsi" w:eastAsia="Times New Roman" w:hAnsiTheme="minorHAnsi"/>
          <w:sz w:val="22"/>
          <w:szCs w:val="22"/>
        </w:rPr>
        <w:t xml:space="preserve">we know considerably more about the effect of these changes than in other European countries that have sought to extend choice and harness competitive forces to improve productivity. </w:t>
      </w:r>
      <w:r w:rsidR="006F15DF" w:rsidRPr="00990DC4">
        <w:rPr>
          <w:rFonts w:asciiTheme="minorHAnsi" w:eastAsia="Times New Roman" w:hAnsiTheme="minorHAnsi"/>
          <w:sz w:val="22"/>
          <w:szCs w:val="22"/>
        </w:rPr>
        <w:t>The UK has not been alone in using competition as a means of improving healthcare provision in the European context. The Nordic countries, the Netherlands, France, Germany, Portugal and Spain have all implemented larger (as in the case of the Netherlands and several of the Nordic countries) or smaller (for example</w:t>
      </w:r>
      <w:r w:rsidR="00281B71">
        <w:rPr>
          <w:rFonts w:asciiTheme="minorHAnsi" w:eastAsia="Times New Roman" w:hAnsiTheme="minorHAnsi"/>
          <w:sz w:val="22"/>
          <w:szCs w:val="22"/>
        </w:rPr>
        <w:t>,</w:t>
      </w:r>
      <w:r w:rsidR="006F15DF" w:rsidRPr="00990DC4">
        <w:rPr>
          <w:rFonts w:asciiTheme="minorHAnsi" w:eastAsia="Times New Roman" w:hAnsiTheme="minorHAnsi"/>
          <w:sz w:val="22"/>
          <w:szCs w:val="22"/>
        </w:rPr>
        <w:t xml:space="preserve"> France) changes to foster competition (</w:t>
      </w:r>
      <w:proofErr w:type="spellStart"/>
      <w:r w:rsidR="006F15DF" w:rsidRPr="00990DC4">
        <w:rPr>
          <w:rFonts w:asciiTheme="minorHAnsi" w:eastAsia="Times New Roman" w:hAnsiTheme="minorHAnsi"/>
          <w:sz w:val="22"/>
          <w:szCs w:val="22"/>
        </w:rPr>
        <w:t>Siciliani</w:t>
      </w:r>
      <w:proofErr w:type="spellEnd"/>
      <w:r w:rsidR="006F15DF" w:rsidRPr="00990DC4">
        <w:rPr>
          <w:rFonts w:asciiTheme="minorHAnsi" w:eastAsia="Times New Roman" w:hAnsiTheme="minorHAnsi"/>
          <w:sz w:val="22"/>
          <w:szCs w:val="22"/>
        </w:rPr>
        <w:t xml:space="preserve"> et al., 2017). In contrast with the UK, there has been little evaluation of the impact of these reforms on outcomes or clinical quality in hospitals</w:t>
      </w:r>
      <w:r w:rsidR="00281B71">
        <w:rPr>
          <w:rFonts w:asciiTheme="minorHAnsi" w:eastAsia="Times New Roman" w:hAnsiTheme="minorHAnsi"/>
          <w:sz w:val="22"/>
          <w:szCs w:val="22"/>
        </w:rPr>
        <w:t xml:space="preserve"> </w:t>
      </w:r>
      <w:r w:rsidR="006F15DF" w:rsidRPr="00990DC4">
        <w:rPr>
          <w:rFonts w:asciiTheme="minorHAnsi" w:eastAsia="Times New Roman" w:hAnsiTheme="minorHAnsi"/>
          <w:sz w:val="22"/>
          <w:szCs w:val="22"/>
        </w:rPr>
        <w:t xml:space="preserve">primarily </w:t>
      </w:r>
      <w:r w:rsidR="00281B71">
        <w:rPr>
          <w:rFonts w:asciiTheme="minorHAnsi" w:eastAsia="Times New Roman" w:hAnsiTheme="minorHAnsi"/>
          <w:sz w:val="22"/>
          <w:szCs w:val="22"/>
        </w:rPr>
        <w:t>due to a</w:t>
      </w:r>
      <w:r w:rsidR="006F15DF" w:rsidRPr="00990DC4">
        <w:rPr>
          <w:rFonts w:asciiTheme="minorHAnsi" w:eastAsia="Times New Roman" w:hAnsiTheme="minorHAnsi"/>
          <w:sz w:val="22"/>
          <w:szCs w:val="22"/>
        </w:rPr>
        <w:t xml:space="preserve"> lack of data. What is clear is that on the supply side</w:t>
      </w:r>
      <w:r w:rsidR="00281B71">
        <w:rPr>
          <w:rFonts w:asciiTheme="minorHAnsi" w:eastAsia="Times New Roman" w:hAnsiTheme="minorHAnsi"/>
          <w:sz w:val="22"/>
          <w:szCs w:val="22"/>
        </w:rPr>
        <w:t>,</w:t>
      </w:r>
      <w:r w:rsidR="006F15DF" w:rsidRPr="00990DC4">
        <w:rPr>
          <w:rFonts w:asciiTheme="minorHAnsi" w:eastAsia="Times New Roman" w:hAnsiTheme="minorHAnsi"/>
          <w:sz w:val="22"/>
          <w:szCs w:val="22"/>
        </w:rPr>
        <w:t xml:space="preserve"> one consequence of </w:t>
      </w:r>
      <w:r w:rsidR="00281B71">
        <w:rPr>
          <w:rFonts w:asciiTheme="minorHAnsi" w:eastAsia="Times New Roman" w:hAnsiTheme="minorHAnsi"/>
          <w:sz w:val="22"/>
          <w:szCs w:val="22"/>
        </w:rPr>
        <w:t xml:space="preserve">the </w:t>
      </w:r>
      <w:r w:rsidR="006F15DF" w:rsidRPr="00990DC4">
        <w:rPr>
          <w:rFonts w:asciiTheme="minorHAnsi" w:eastAsia="Times New Roman" w:hAnsiTheme="minorHAnsi"/>
          <w:sz w:val="22"/>
          <w:szCs w:val="22"/>
        </w:rPr>
        <w:t xml:space="preserve">reforms to promote competition </w:t>
      </w:r>
      <w:r w:rsidR="00281B71">
        <w:rPr>
          <w:rFonts w:asciiTheme="minorHAnsi" w:eastAsia="Times New Roman" w:hAnsiTheme="minorHAnsi"/>
          <w:sz w:val="22"/>
          <w:szCs w:val="22"/>
        </w:rPr>
        <w:t>has been</w:t>
      </w:r>
      <w:r w:rsidR="006F15DF" w:rsidRPr="00990DC4">
        <w:rPr>
          <w:rFonts w:asciiTheme="minorHAnsi" w:eastAsia="Times New Roman" w:hAnsiTheme="minorHAnsi"/>
          <w:sz w:val="22"/>
          <w:szCs w:val="22"/>
        </w:rPr>
        <w:t xml:space="preserve"> increased merger and consolidation in the market. This is particularly the case on the provider side in the Netherlands and Germany and on the insurer side</w:t>
      </w:r>
      <w:r w:rsidR="00281B71">
        <w:rPr>
          <w:rFonts w:asciiTheme="minorHAnsi" w:eastAsia="Times New Roman" w:hAnsiTheme="minorHAnsi"/>
          <w:sz w:val="22"/>
          <w:szCs w:val="22"/>
        </w:rPr>
        <w:t>,</w:t>
      </w:r>
      <w:r w:rsidR="006F15DF" w:rsidRPr="00990DC4">
        <w:rPr>
          <w:rFonts w:asciiTheme="minorHAnsi" w:eastAsia="Times New Roman" w:hAnsiTheme="minorHAnsi"/>
          <w:sz w:val="22"/>
          <w:szCs w:val="22"/>
        </w:rPr>
        <w:t xml:space="preserve"> as well</w:t>
      </w:r>
      <w:r w:rsidR="00281B71">
        <w:rPr>
          <w:rFonts w:asciiTheme="minorHAnsi" w:eastAsia="Times New Roman" w:hAnsiTheme="minorHAnsi"/>
          <w:sz w:val="22"/>
          <w:szCs w:val="22"/>
        </w:rPr>
        <w:t>,</w:t>
      </w:r>
      <w:r w:rsidR="006F15DF" w:rsidRPr="00990DC4">
        <w:rPr>
          <w:rFonts w:asciiTheme="minorHAnsi" w:eastAsia="Times New Roman" w:hAnsiTheme="minorHAnsi"/>
          <w:sz w:val="22"/>
          <w:szCs w:val="22"/>
        </w:rPr>
        <w:t xml:space="preserve"> in the Netherlands. This might be the appropriate response to the presence of too many small hospitals which are not able to operate at a scale sufficient to bring about gains in clinical quality </w:t>
      </w:r>
      <w:r w:rsidR="00AC771E">
        <w:rPr>
          <w:rFonts w:asciiTheme="minorHAnsi" w:eastAsia="Times New Roman" w:hAnsiTheme="minorHAnsi"/>
          <w:sz w:val="22"/>
          <w:szCs w:val="22"/>
        </w:rPr>
        <w:t>in addition to</w:t>
      </w:r>
      <w:r w:rsidR="00AC771E" w:rsidRPr="00990DC4">
        <w:rPr>
          <w:rFonts w:asciiTheme="minorHAnsi" w:eastAsia="Times New Roman" w:hAnsiTheme="minorHAnsi"/>
          <w:sz w:val="22"/>
          <w:szCs w:val="22"/>
        </w:rPr>
        <w:t xml:space="preserve"> </w:t>
      </w:r>
      <w:r w:rsidR="006F15DF" w:rsidRPr="00990DC4">
        <w:rPr>
          <w:rFonts w:asciiTheme="minorHAnsi" w:eastAsia="Times New Roman" w:hAnsiTheme="minorHAnsi"/>
          <w:sz w:val="22"/>
          <w:szCs w:val="22"/>
        </w:rPr>
        <w:t>the cost of bargaining between insurer</w:t>
      </w:r>
      <w:r w:rsidR="00AC771E">
        <w:rPr>
          <w:rFonts w:asciiTheme="minorHAnsi" w:eastAsia="Times New Roman" w:hAnsiTheme="minorHAnsi"/>
          <w:sz w:val="22"/>
          <w:szCs w:val="22"/>
        </w:rPr>
        <w:t>s</w:t>
      </w:r>
      <w:r w:rsidR="006F15DF" w:rsidRPr="00990DC4">
        <w:rPr>
          <w:rFonts w:asciiTheme="minorHAnsi" w:eastAsia="Times New Roman" w:hAnsiTheme="minorHAnsi"/>
          <w:sz w:val="22"/>
          <w:szCs w:val="22"/>
        </w:rPr>
        <w:t xml:space="preserve"> and hospitals. But it may also reflect attempts by providers, on </w:t>
      </w:r>
      <w:r w:rsidR="0083285B">
        <w:rPr>
          <w:rFonts w:asciiTheme="minorHAnsi" w:eastAsia="Times New Roman" w:hAnsiTheme="minorHAnsi"/>
          <w:sz w:val="22"/>
          <w:szCs w:val="22"/>
        </w:rPr>
        <w:t xml:space="preserve">the part </w:t>
      </w:r>
      <w:r w:rsidR="006F15DF" w:rsidRPr="00990DC4">
        <w:rPr>
          <w:rFonts w:asciiTheme="minorHAnsi" w:eastAsia="Times New Roman" w:hAnsiTheme="minorHAnsi"/>
          <w:sz w:val="22"/>
          <w:szCs w:val="22"/>
        </w:rPr>
        <w:t>both the hospital and the insurers</w:t>
      </w:r>
      <w:r w:rsidR="0083285B">
        <w:rPr>
          <w:rFonts w:asciiTheme="minorHAnsi" w:eastAsia="Times New Roman" w:hAnsiTheme="minorHAnsi"/>
          <w:sz w:val="22"/>
          <w:szCs w:val="22"/>
        </w:rPr>
        <w:t>,</w:t>
      </w:r>
      <w:r w:rsidR="006F15DF" w:rsidRPr="00990DC4">
        <w:rPr>
          <w:rFonts w:asciiTheme="minorHAnsi" w:eastAsia="Times New Roman" w:hAnsiTheme="minorHAnsi"/>
          <w:sz w:val="22"/>
          <w:szCs w:val="22"/>
        </w:rPr>
        <w:t xml:space="preserve"> to gain </w:t>
      </w:r>
      <w:r w:rsidR="00634E1B">
        <w:rPr>
          <w:rFonts w:asciiTheme="minorHAnsi" w:eastAsia="Times New Roman" w:hAnsiTheme="minorHAnsi"/>
          <w:sz w:val="22"/>
          <w:szCs w:val="22"/>
        </w:rPr>
        <w:t>market power.</w:t>
      </w:r>
      <w:r w:rsidR="006F15DF" w:rsidRPr="00990DC4">
        <w:rPr>
          <w:rStyle w:val="FootnoteReference"/>
          <w:rFonts w:asciiTheme="minorHAnsi" w:eastAsia="Times New Roman" w:hAnsiTheme="minorHAnsi"/>
          <w:sz w:val="22"/>
          <w:szCs w:val="22"/>
        </w:rPr>
        <w:footnoteReference w:id="10"/>
      </w:r>
      <w:r w:rsidR="00634E1B">
        <w:rPr>
          <w:rFonts w:asciiTheme="minorHAnsi" w:eastAsia="Times New Roman" w:hAnsiTheme="minorHAnsi"/>
          <w:sz w:val="22"/>
          <w:szCs w:val="22"/>
        </w:rPr>
        <w:t xml:space="preserve"> These results indicate the importance of market regulation to ensure that the natural tendency of providers to avoid direct competition does not negate the impact of reforms to promote competition. </w:t>
      </w:r>
    </w:p>
    <w:p w:rsidR="006F15DF" w:rsidRPr="00990DC4" w:rsidRDefault="006F15DF" w:rsidP="006F15DF">
      <w:pPr>
        <w:spacing w:line="276" w:lineRule="auto"/>
        <w:rPr>
          <w:rFonts w:asciiTheme="minorHAnsi" w:eastAsia="Times New Roman" w:hAnsiTheme="minorHAnsi"/>
          <w:sz w:val="22"/>
          <w:szCs w:val="22"/>
        </w:rPr>
      </w:pPr>
    </w:p>
    <w:p w:rsidR="006F15DF" w:rsidRPr="00990DC4" w:rsidRDefault="00634E1B" w:rsidP="006F15DF">
      <w:pPr>
        <w:spacing w:line="276" w:lineRule="auto"/>
        <w:rPr>
          <w:rFonts w:asciiTheme="minorHAnsi" w:eastAsia="Times New Roman" w:hAnsiTheme="minorHAnsi"/>
          <w:sz w:val="22"/>
          <w:szCs w:val="22"/>
        </w:rPr>
      </w:pPr>
      <w:r>
        <w:rPr>
          <w:rFonts w:asciiTheme="minorHAnsi" w:eastAsia="Times New Roman" w:hAnsiTheme="minorHAnsi"/>
          <w:sz w:val="22"/>
          <w:szCs w:val="22"/>
        </w:rPr>
        <w:t>I</w:t>
      </w:r>
      <w:r w:rsidR="006F15DF" w:rsidRPr="00990DC4">
        <w:rPr>
          <w:rFonts w:asciiTheme="minorHAnsi" w:eastAsia="Times New Roman" w:hAnsiTheme="minorHAnsi"/>
          <w:sz w:val="22"/>
          <w:szCs w:val="22"/>
        </w:rPr>
        <w:t xml:space="preserve">t is </w:t>
      </w:r>
      <w:r>
        <w:rPr>
          <w:rFonts w:asciiTheme="minorHAnsi" w:eastAsia="Times New Roman" w:hAnsiTheme="minorHAnsi"/>
          <w:sz w:val="22"/>
          <w:szCs w:val="22"/>
        </w:rPr>
        <w:t xml:space="preserve">also </w:t>
      </w:r>
      <w:r w:rsidR="006F15DF" w:rsidRPr="00990DC4">
        <w:rPr>
          <w:rFonts w:asciiTheme="minorHAnsi" w:eastAsia="Times New Roman" w:hAnsiTheme="minorHAnsi"/>
          <w:sz w:val="22"/>
          <w:szCs w:val="22"/>
        </w:rPr>
        <w:t>clear that equity concerns limit the strength of incentives that can be used. Thus</w:t>
      </w:r>
      <w:r w:rsidR="004271F7">
        <w:rPr>
          <w:rFonts w:asciiTheme="minorHAnsi" w:eastAsia="Times New Roman" w:hAnsiTheme="minorHAnsi"/>
          <w:sz w:val="22"/>
          <w:szCs w:val="22"/>
        </w:rPr>
        <w:t>,</w:t>
      </w:r>
      <w:r w:rsidR="006F15DF" w:rsidRPr="00990DC4">
        <w:rPr>
          <w:rFonts w:asciiTheme="minorHAnsi" w:eastAsia="Times New Roman" w:hAnsiTheme="minorHAnsi"/>
          <w:sz w:val="22"/>
          <w:szCs w:val="22"/>
        </w:rPr>
        <w:t xml:space="preserve"> in the Netherlands, concerns over incentives for insurers to cream-skim when competition is introduced, have led to a high level of government regulation of competition between insurers. This includes government reimbursement of insurers to compensate for differential risk across patients</w:t>
      </w:r>
      <w:r w:rsidR="00E67F83">
        <w:rPr>
          <w:rFonts w:asciiTheme="minorHAnsi" w:eastAsia="Times New Roman" w:hAnsiTheme="minorHAnsi"/>
          <w:sz w:val="22"/>
          <w:szCs w:val="22"/>
        </w:rPr>
        <w:t>, as well as</w:t>
      </w:r>
      <w:r w:rsidR="006F15DF" w:rsidRPr="00990DC4">
        <w:rPr>
          <w:rFonts w:asciiTheme="minorHAnsi" w:eastAsia="Times New Roman" w:hAnsiTheme="minorHAnsi"/>
          <w:sz w:val="22"/>
          <w:szCs w:val="22"/>
        </w:rPr>
        <w:t xml:space="preserve"> mandatory open enrolment periods (Van de </w:t>
      </w:r>
      <w:proofErr w:type="spellStart"/>
      <w:r w:rsidR="006F15DF" w:rsidRPr="00990DC4">
        <w:rPr>
          <w:rFonts w:asciiTheme="minorHAnsi" w:eastAsia="Times New Roman" w:hAnsiTheme="minorHAnsi"/>
          <w:sz w:val="22"/>
          <w:szCs w:val="22"/>
        </w:rPr>
        <w:t>Ven</w:t>
      </w:r>
      <w:proofErr w:type="spellEnd"/>
      <w:r w:rsidR="006F15DF" w:rsidRPr="00990DC4">
        <w:rPr>
          <w:rFonts w:asciiTheme="minorHAnsi" w:eastAsia="Times New Roman" w:hAnsiTheme="minorHAnsi"/>
          <w:sz w:val="22"/>
          <w:szCs w:val="22"/>
        </w:rPr>
        <w:t xml:space="preserve"> and </w:t>
      </w:r>
      <w:proofErr w:type="spellStart"/>
      <w:r w:rsidR="006F15DF" w:rsidRPr="00990DC4">
        <w:rPr>
          <w:rFonts w:asciiTheme="minorHAnsi" w:eastAsia="Times New Roman" w:hAnsiTheme="minorHAnsi"/>
          <w:sz w:val="22"/>
          <w:szCs w:val="22"/>
        </w:rPr>
        <w:t>Schut</w:t>
      </w:r>
      <w:proofErr w:type="spellEnd"/>
      <w:r w:rsidR="006F15DF" w:rsidRPr="00990DC4">
        <w:rPr>
          <w:rFonts w:asciiTheme="minorHAnsi" w:eastAsia="Times New Roman" w:hAnsiTheme="minorHAnsi"/>
          <w:sz w:val="22"/>
          <w:szCs w:val="22"/>
        </w:rPr>
        <w:t xml:space="preserve">, 2008). However, these provisions give competing insurers relatively small margins on which to compete. </w:t>
      </w:r>
    </w:p>
    <w:p w:rsidR="006F15DF" w:rsidRPr="00990DC4" w:rsidRDefault="006F15DF" w:rsidP="00D12FC1">
      <w:pPr>
        <w:spacing w:line="276" w:lineRule="auto"/>
        <w:rPr>
          <w:rFonts w:asciiTheme="minorHAnsi" w:eastAsia="Times New Roman" w:hAnsiTheme="minorHAnsi"/>
          <w:sz w:val="22"/>
          <w:szCs w:val="22"/>
        </w:rPr>
      </w:pPr>
    </w:p>
    <w:p w:rsidR="006836E9" w:rsidRPr="00990DC4" w:rsidRDefault="006F15DF" w:rsidP="00D12FC1">
      <w:pPr>
        <w:spacing w:line="276" w:lineRule="auto"/>
        <w:rPr>
          <w:rFonts w:asciiTheme="minorHAnsi" w:eastAsia="Times New Roman" w:hAnsiTheme="minorHAnsi"/>
          <w:sz w:val="22"/>
          <w:szCs w:val="22"/>
        </w:rPr>
      </w:pPr>
      <w:r w:rsidRPr="00990DC4">
        <w:rPr>
          <w:rFonts w:asciiTheme="minorHAnsi" w:eastAsia="Times New Roman" w:hAnsiTheme="minorHAnsi"/>
          <w:sz w:val="22"/>
          <w:szCs w:val="22"/>
        </w:rPr>
        <w:t>In the UK as well, in response to (possibly unfounded</w:t>
      </w:r>
      <w:r w:rsidR="00E67F83">
        <w:rPr>
          <w:rFonts w:asciiTheme="minorHAnsi" w:eastAsia="Times New Roman" w:hAnsiTheme="minorHAnsi"/>
          <w:sz w:val="22"/>
          <w:szCs w:val="22"/>
        </w:rPr>
        <w:t>)</w:t>
      </w:r>
      <w:r w:rsidRPr="00990DC4">
        <w:rPr>
          <w:rFonts w:asciiTheme="minorHAnsi" w:eastAsia="Times New Roman" w:hAnsiTheme="minorHAnsi"/>
          <w:sz w:val="22"/>
          <w:szCs w:val="22"/>
        </w:rPr>
        <w:t xml:space="preserve"> equity concerns (e.g. Cookson et al</w:t>
      </w:r>
      <w:r w:rsidR="00D708CE">
        <w:rPr>
          <w:rFonts w:asciiTheme="minorHAnsi" w:eastAsia="Times New Roman" w:hAnsiTheme="minorHAnsi"/>
          <w:sz w:val="22"/>
          <w:szCs w:val="22"/>
        </w:rPr>
        <w:t>.,</w:t>
      </w:r>
      <w:r w:rsidRPr="00990DC4">
        <w:rPr>
          <w:rFonts w:asciiTheme="minorHAnsi" w:eastAsia="Times New Roman" w:hAnsiTheme="minorHAnsi"/>
          <w:sz w:val="22"/>
          <w:szCs w:val="22"/>
        </w:rPr>
        <w:t xml:space="preserve"> 2016), there has been </w:t>
      </w:r>
      <w:r w:rsidR="006836E9" w:rsidRPr="00990DC4">
        <w:rPr>
          <w:rFonts w:asciiTheme="minorHAnsi" w:eastAsia="Times New Roman" w:hAnsiTheme="minorHAnsi"/>
          <w:sz w:val="22"/>
          <w:szCs w:val="22"/>
        </w:rPr>
        <w:t xml:space="preserve">political push-back against the concepts of choice and competition. </w:t>
      </w:r>
      <w:r w:rsidRPr="00990DC4">
        <w:rPr>
          <w:rFonts w:asciiTheme="minorHAnsi" w:eastAsia="Times New Roman" w:hAnsiTheme="minorHAnsi"/>
          <w:sz w:val="22"/>
          <w:szCs w:val="22"/>
        </w:rPr>
        <w:t xml:space="preserve">The devolved </w:t>
      </w:r>
      <w:r w:rsidRPr="00990DC4">
        <w:rPr>
          <w:rFonts w:asciiTheme="minorHAnsi" w:eastAsia="Times New Roman" w:hAnsiTheme="minorHAnsi"/>
          <w:sz w:val="22"/>
          <w:szCs w:val="22"/>
        </w:rPr>
        <w:lastRenderedPageBreak/>
        <w:t>administrations of Scotland, Northern Ireland and Wales rejected the pro-competitive model when it was re-introduced by the Blair administration in the mid- 2000s. This might have been a sensible reaction to the smaller size of their hospital sector</w:t>
      </w:r>
      <w:r w:rsidR="00E67F83">
        <w:rPr>
          <w:rFonts w:asciiTheme="minorHAnsi" w:eastAsia="Times New Roman" w:hAnsiTheme="minorHAnsi"/>
          <w:sz w:val="22"/>
          <w:szCs w:val="22"/>
        </w:rPr>
        <w:t>s</w:t>
      </w:r>
      <w:r w:rsidRPr="00990DC4">
        <w:rPr>
          <w:rFonts w:asciiTheme="minorHAnsi" w:eastAsia="Times New Roman" w:hAnsiTheme="minorHAnsi"/>
          <w:sz w:val="22"/>
          <w:szCs w:val="22"/>
        </w:rPr>
        <w:t xml:space="preserve"> and a lower destiny population distribution, but it also reflected a belief that market</w:t>
      </w:r>
      <w:r w:rsidR="00E67F83">
        <w:rPr>
          <w:rFonts w:asciiTheme="minorHAnsi" w:eastAsia="Times New Roman" w:hAnsiTheme="minorHAnsi"/>
          <w:sz w:val="22"/>
          <w:szCs w:val="22"/>
        </w:rPr>
        <w:t>-</w:t>
      </w:r>
      <w:r w:rsidRPr="00990DC4">
        <w:rPr>
          <w:rFonts w:asciiTheme="minorHAnsi" w:eastAsia="Times New Roman" w:hAnsiTheme="minorHAnsi"/>
          <w:sz w:val="22"/>
          <w:szCs w:val="22"/>
        </w:rPr>
        <w:t xml:space="preserve">based reforms were not desirable. And in England, </w:t>
      </w:r>
      <w:r w:rsidR="00E67F83">
        <w:rPr>
          <w:rFonts w:asciiTheme="minorHAnsi" w:eastAsia="Times New Roman" w:hAnsiTheme="minorHAnsi"/>
          <w:sz w:val="22"/>
          <w:szCs w:val="22"/>
        </w:rPr>
        <w:t>i</w:t>
      </w:r>
      <w:r w:rsidR="006836E9" w:rsidRPr="00990DC4">
        <w:rPr>
          <w:rFonts w:asciiTheme="minorHAnsi" w:eastAsia="Times New Roman" w:hAnsiTheme="minorHAnsi"/>
          <w:sz w:val="22"/>
          <w:szCs w:val="22"/>
        </w:rPr>
        <w:t>n the more straightened fiscal environment following the ‘Great Recession’</w:t>
      </w:r>
      <w:r w:rsidR="00AE2CFC" w:rsidRPr="00990DC4">
        <w:rPr>
          <w:rFonts w:asciiTheme="minorHAnsi" w:eastAsia="Times New Roman" w:hAnsiTheme="minorHAnsi"/>
          <w:sz w:val="22"/>
          <w:szCs w:val="22"/>
        </w:rPr>
        <w:t>, the policy making community has tended to see competition as less important than other changes (Ham 2014) and there continue to be (</w:t>
      </w:r>
      <w:r w:rsidR="00E651BD" w:rsidRPr="00990DC4">
        <w:rPr>
          <w:rFonts w:asciiTheme="minorHAnsi" w:eastAsia="Times New Roman" w:hAnsiTheme="minorHAnsi"/>
          <w:sz w:val="22"/>
          <w:szCs w:val="22"/>
        </w:rPr>
        <w:t>sometimes rather polemically expressed</w:t>
      </w:r>
      <w:r w:rsidR="00AE2CFC" w:rsidRPr="00990DC4">
        <w:rPr>
          <w:rFonts w:asciiTheme="minorHAnsi" w:eastAsia="Times New Roman" w:hAnsiTheme="minorHAnsi"/>
          <w:sz w:val="22"/>
          <w:szCs w:val="22"/>
        </w:rPr>
        <w:t>) concerns that competition equates to privatisation.</w:t>
      </w:r>
      <w:r w:rsidR="00AE2CFC" w:rsidRPr="00990DC4">
        <w:rPr>
          <w:rStyle w:val="FootnoteReference"/>
          <w:rFonts w:asciiTheme="minorHAnsi" w:eastAsia="Times New Roman" w:hAnsiTheme="minorHAnsi"/>
          <w:sz w:val="22"/>
          <w:szCs w:val="22"/>
        </w:rPr>
        <w:footnoteReference w:id="11"/>
      </w:r>
      <w:r w:rsidR="00AE2CFC" w:rsidRPr="00990DC4">
        <w:rPr>
          <w:rFonts w:asciiTheme="minorHAnsi" w:eastAsia="Times New Roman" w:hAnsiTheme="minorHAnsi"/>
          <w:sz w:val="22"/>
          <w:szCs w:val="22"/>
        </w:rPr>
        <w:t xml:space="preserve"> </w:t>
      </w:r>
    </w:p>
    <w:p w:rsidR="00BE2BB9" w:rsidRPr="00990DC4" w:rsidRDefault="00BE2BB9" w:rsidP="00D12FC1">
      <w:pPr>
        <w:spacing w:line="276" w:lineRule="auto"/>
        <w:rPr>
          <w:rFonts w:asciiTheme="minorHAnsi" w:eastAsia="Times New Roman" w:hAnsiTheme="minorHAnsi"/>
          <w:sz w:val="22"/>
          <w:szCs w:val="22"/>
        </w:rPr>
      </w:pPr>
    </w:p>
    <w:p w:rsidR="00A24C90" w:rsidRPr="00990DC4" w:rsidRDefault="00634E1B" w:rsidP="00D12FC1">
      <w:pPr>
        <w:spacing w:line="276" w:lineRule="auto"/>
        <w:rPr>
          <w:rFonts w:asciiTheme="minorHAnsi" w:eastAsia="Times New Roman" w:hAnsiTheme="minorHAnsi"/>
          <w:sz w:val="22"/>
          <w:szCs w:val="22"/>
        </w:rPr>
      </w:pPr>
      <w:r>
        <w:rPr>
          <w:rFonts w:asciiTheme="minorHAnsi" w:eastAsia="Times New Roman" w:hAnsiTheme="minorHAnsi"/>
          <w:sz w:val="22"/>
          <w:szCs w:val="22"/>
        </w:rPr>
        <w:t>These views aside,</w:t>
      </w:r>
      <w:r w:rsidR="00EA0CAF" w:rsidRPr="00990DC4">
        <w:rPr>
          <w:rFonts w:asciiTheme="minorHAnsi" w:eastAsia="Times New Roman" w:hAnsiTheme="minorHAnsi"/>
          <w:sz w:val="22"/>
          <w:szCs w:val="22"/>
        </w:rPr>
        <w:t xml:space="preserve"> competition is a means to an end, not an end in itself, and can operate alongside other reforms. </w:t>
      </w:r>
      <w:r w:rsidR="006F15DF" w:rsidRPr="00990DC4">
        <w:rPr>
          <w:rFonts w:asciiTheme="minorHAnsi" w:eastAsia="Times New Roman" w:hAnsiTheme="minorHAnsi"/>
          <w:sz w:val="22"/>
          <w:szCs w:val="22"/>
        </w:rPr>
        <w:t>I</w:t>
      </w:r>
      <w:r w:rsidR="00E651BD" w:rsidRPr="00990DC4">
        <w:rPr>
          <w:rFonts w:asciiTheme="minorHAnsi" w:eastAsia="Times New Roman" w:hAnsiTheme="minorHAnsi"/>
          <w:sz w:val="22"/>
          <w:szCs w:val="22"/>
        </w:rPr>
        <w:t xml:space="preserve">n an era in which demand pressures on healthcare </w:t>
      </w:r>
      <w:r w:rsidR="00014424" w:rsidRPr="00990DC4">
        <w:rPr>
          <w:rFonts w:asciiTheme="minorHAnsi" w:eastAsia="Times New Roman" w:hAnsiTheme="minorHAnsi"/>
          <w:sz w:val="22"/>
          <w:szCs w:val="22"/>
        </w:rPr>
        <w:t xml:space="preserve">are only set to rise, the exposure of suppliers to </w:t>
      </w:r>
      <w:r w:rsidR="00235FE9">
        <w:rPr>
          <w:rFonts w:asciiTheme="minorHAnsi" w:eastAsia="Times New Roman" w:hAnsiTheme="minorHAnsi"/>
          <w:sz w:val="22"/>
          <w:szCs w:val="22"/>
        </w:rPr>
        <w:t xml:space="preserve">both </w:t>
      </w:r>
      <w:r w:rsidR="00014424" w:rsidRPr="00990DC4">
        <w:rPr>
          <w:rFonts w:asciiTheme="minorHAnsi" w:eastAsia="Times New Roman" w:hAnsiTheme="minorHAnsi"/>
          <w:sz w:val="22"/>
          <w:szCs w:val="22"/>
        </w:rPr>
        <w:t>greater</w:t>
      </w:r>
      <w:r w:rsidR="00E651BD" w:rsidRPr="00990DC4">
        <w:rPr>
          <w:rFonts w:asciiTheme="minorHAnsi" w:eastAsia="Times New Roman" w:hAnsiTheme="minorHAnsi"/>
          <w:sz w:val="22"/>
          <w:szCs w:val="22"/>
        </w:rPr>
        <w:t xml:space="preserve"> competition</w:t>
      </w:r>
      <w:r w:rsidR="00014424" w:rsidRPr="00990DC4">
        <w:rPr>
          <w:rFonts w:asciiTheme="minorHAnsi" w:eastAsia="Times New Roman" w:hAnsiTheme="minorHAnsi"/>
          <w:sz w:val="22"/>
          <w:szCs w:val="22"/>
        </w:rPr>
        <w:t xml:space="preserve"> </w:t>
      </w:r>
      <w:r w:rsidR="00E651BD" w:rsidRPr="00990DC4">
        <w:rPr>
          <w:rFonts w:asciiTheme="minorHAnsi" w:eastAsia="Times New Roman" w:hAnsiTheme="minorHAnsi"/>
          <w:sz w:val="22"/>
          <w:szCs w:val="22"/>
        </w:rPr>
        <w:t xml:space="preserve">and patient choice are likely to remain part of most government’s attempts to improve productivity in </w:t>
      </w:r>
      <w:r w:rsidR="00014424" w:rsidRPr="00990DC4">
        <w:rPr>
          <w:rFonts w:asciiTheme="minorHAnsi" w:eastAsia="Times New Roman" w:hAnsiTheme="minorHAnsi"/>
          <w:sz w:val="22"/>
          <w:szCs w:val="22"/>
        </w:rPr>
        <w:t>the healthcare</w:t>
      </w:r>
      <w:r w:rsidR="00E651BD" w:rsidRPr="00990DC4">
        <w:rPr>
          <w:rFonts w:asciiTheme="minorHAnsi" w:eastAsia="Times New Roman" w:hAnsiTheme="minorHAnsi"/>
          <w:sz w:val="22"/>
          <w:szCs w:val="22"/>
        </w:rPr>
        <w:t xml:space="preserve"> sector</w:t>
      </w:r>
      <w:r w:rsidR="00014424" w:rsidRPr="00990DC4">
        <w:rPr>
          <w:rFonts w:asciiTheme="minorHAnsi" w:eastAsia="Times New Roman" w:hAnsiTheme="minorHAnsi"/>
          <w:sz w:val="22"/>
          <w:szCs w:val="22"/>
        </w:rPr>
        <w:t>.</w:t>
      </w:r>
      <w:r w:rsidR="00235FE9">
        <w:rPr>
          <w:rFonts w:asciiTheme="minorHAnsi" w:eastAsia="Times New Roman" w:hAnsiTheme="minorHAnsi"/>
          <w:sz w:val="22"/>
          <w:szCs w:val="22"/>
        </w:rPr>
        <w:t xml:space="preserve"> The evidence presented here suggests that they have scope to improve healthcare delivery.</w:t>
      </w:r>
    </w:p>
    <w:p w:rsidR="001D028F" w:rsidRPr="00990DC4" w:rsidRDefault="001D028F" w:rsidP="00D12FC1">
      <w:pPr>
        <w:spacing w:line="276" w:lineRule="auto"/>
        <w:rPr>
          <w:rFonts w:asciiTheme="minorHAnsi" w:eastAsia="Times New Roman" w:hAnsiTheme="minorHAnsi"/>
          <w:sz w:val="22"/>
          <w:szCs w:val="22"/>
        </w:rPr>
      </w:pPr>
    </w:p>
    <w:p w:rsidR="00C50F31" w:rsidRPr="00990DC4" w:rsidRDefault="00C50F31" w:rsidP="00D12FC1">
      <w:pPr>
        <w:spacing w:line="276" w:lineRule="auto"/>
        <w:rPr>
          <w:rFonts w:asciiTheme="minorHAnsi" w:eastAsia="Times New Roman" w:hAnsiTheme="minorHAnsi"/>
          <w:sz w:val="22"/>
          <w:szCs w:val="22"/>
        </w:rPr>
      </w:pPr>
    </w:p>
    <w:p w:rsidR="0025439C" w:rsidRPr="00990DC4" w:rsidRDefault="00954EA5" w:rsidP="00D12FC1">
      <w:pPr>
        <w:spacing w:line="276" w:lineRule="auto"/>
        <w:rPr>
          <w:rFonts w:asciiTheme="minorHAnsi" w:eastAsia="Times New Roman" w:hAnsiTheme="minorHAnsi"/>
          <w:sz w:val="22"/>
          <w:szCs w:val="22"/>
        </w:rPr>
      </w:pPr>
      <w:r w:rsidRPr="00990DC4">
        <w:rPr>
          <w:rFonts w:asciiTheme="minorHAnsi" w:eastAsia="Times New Roman" w:hAnsiTheme="minorHAnsi"/>
          <w:sz w:val="22"/>
          <w:szCs w:val="22"/>
        </w:rPr>
        <w:t xml:space="preserve"> </w:t>
      </w:r>
    </w:p>
    <w:p w:rsidR="0025439C" w:rsidRPr="00990DC4" w:rsidRDefault="0025439C" w:rsidP="00D12FC1">
      <w:pPr>
        <w:spacing w:line="276" w:lineRule="auto"/>
        <w:rPr>
          <w:rFonts w:asciiTheme="minorHAnsi" w:eastAsia="Times New Roman" w:hAnsiTheme="minorHAnsi"/>
          <w:sz w:val="22"/>
          <w:szCs w:val="22"/>
        </w:rPr>
      </w:pPr>
    </w:p>
    <w:p w:rsidR="0025439C" w:rsidRPr="00990DC4" w:rsidRDefault="0025439C" w:rsidP="00D12FC1">
      <w:pPr>
        <w:spacing w:line="276" w:lineRule="auto"/>
        <w:rPr>
          <w:rFonts w:asciiTheme="minorHAnsi" w:eastAsia="Times New Roman" w:hAnsiTheme="minorHAnsi"/>
          <w:sz w:val="22"/>
          <w:szCs w:val="22"/>
        </w:rPr>
      </w:pPr>
    </w:p>
    <w:p w:rsidR="0025439C" w:rsidRPr="00990DC4" w:rsidRDefault="0025439C" w:rsidP="00D12FC1">
      <w:pPr>
        <w:pStyle w:val="ListParagraph"/>
        <w:spacing w:line="276" w:lineRule="auto"/>
        <w:rPr>
          <w:rFonts w:eastAsia="Times New Roman" w:cs="Times New Roman"/>
          <w:lang w:eastAsia="en-GB"/>
        </w:rPr>
      </w:pPr>
    </w:p>
    <w:p w:rsidR="005E6BDA" w:rsidRPr="00990DC4" w:rsidRDefault="005E6BDA" w:rsidP="00D12FC1">
      <w:pPr>
        <w:spacing w:line="276" w:lineRule="auto"/>
        <w:rPr>
          <w:rFonts w:asciiTheme="minorHAnsi" w:hAnsiTheme="minorHAnsi"/>
          <w:bCs/>
          <w:sz w:val="22"/>
          <w:szCs w:val="22"/>
        </w:rPr>
      </w:pPr>
      <w:r w:rsidRPr="00990DC4">
        <w:rPr>
          <w:rFonts w:asciiTheme="minorHAnsi" w:hAnsiTheme="minorHAnsi"/>
          <w:bCs/>
          <w:sz w:val="22"/>
          <w:szCs w:val="22"/>
        </w:rPr>
        <w:br w:type="page"/>
      </w:r>
    </w:p>
    <w:p w:rsidR="00D12FC1" w:rsidRPr="00990DC4" w:rsidRDefault="005E6BDA" w:rsidP="00D12FC1">
      <w:pPr>
        <w:spacing w:line="276" w:lineRule="auto"/>
        <w:rPr>
          <w:rFonts w:asciiTheme="minorHAnsi" w:hAnsiTheme="minorHAnsi"/>
          <w:bCs/>
          <w:sz w:val="22"/>
          <w:szCs w:val="22"/>
        </w:rPr>
      </w:pPr>
      <w:r w:rsidRPr="00990DC4">
        <w:rPr>
          <w:rFonts w:asciiTheme="minorHAnsi" w:hAnsiTheme="minorHAnsi"/>
          <w:bCs/>
          <w:sz w:val="22"/>
          <w:szCs w:val="22"/>
        </w:rPr>
        <w:lastRenderedPageBreak/>
        <w:t>References</w:t>
      </w:r>
    </w:p>
    <w:p w:rsidR="008E6DDA" w:rsidRPr="00990DC4" w:rsidRDefault="008E6DDA" w:rsidP="00D12FC1">
      <w:pPr>
        <w:spacing w:line="276" w:lineRule="auto"/>
        <w:ind w:left="720" w:hanging="720"/>
        <w:rPr>
          <w:rFonts w:asciiTheme="minorHAnsi" w:hAnsiTheme="minorHAnsi" w:cs="Tahoma"/>
          <w:color w:val="000000" w:themeColor="text1"/>
          <w:sz w:val="22"/>
          <w:szCs w:val="22"/>
          <w:lang w:eastAsia="en-US"/>
        </w:rPr>
      </w:pPr>
    </w:p>
    <w:p w:rsidR="00D12FC1" w:rsidRPr="00AF4DA3" w:rsidRDefault="00D12FC1" w:rsidP="00D12FC1">
      <w:pPr>
        <w:spacing w:line="276" w:lineRule="auto"/>
        <w:ind w:left="720" w:hanging="720"/>
        <w:rPr>
          <w:rFonts w:asciiTheme="minorHAnsi" w:hAnsiTheme="minorHAnsi" w:cs="Tahoma"/>
          <w:color w:val="000000" w:themeColor="text1"/>
          <w:sz w:val="22"/>
          <w:szCs w:val="22"/>
          <w:lang w:eastAsia="en-US"/>
        </w:rPr>
      </w:pPr>
      <w:proofErr w:type="spellStart"/>
      <w:r w:rsidRPr="00AF4DA3">
        <w:rPr>
          <w:rFonts w:asciiTheme="minorHAnsi" w:hAnsiTheme="minorHAnsi" w:cs="Tahoma"/>
          <w:color w:val="000000" w:themeColor="text1"/>
          <w:sz w:val="22"/>
          <w:szCs w:val="22"/>
          <w:lang w:eastAsia="en-US"/>
        </w:rPr>
        <w:t>Aghion</w:t>
      </w:r>
      <w:proofErr w:type="spellEnd"/>
      <w:r w:rsidRPr="00AF4DA3">
        <w:rPr>
          <w:rFonts w:asciiTheme="minorHAnsi" w:hAnsiTheme="minorHAnsi" w:cs="Tahoma"/>
          <w:color w:val="000000" w:themeColor="text1"/>
          <w:sz w:val="22"/>
          <w:szCs w:val="22"/>
          <w:lang w:eastAsia="en-US"/>
        </w:rPr>
        <w:t>, Philippe, Nick Bloom, Richard Blundell, Rachel Gr</w:t>
      </w:r>
      <w:r w:rsidR="00077B47" w:rsidRPr="00AF4DA3">
        <w:rPr>
          <w:rFonts w:asciiTheme="minorHAnsi" w:hAnsiTheme="minorHAnsi" w:cs="Tahoma"/>
          <w:color w:val="000000" w:themeColor="text1"/>
          <w:sz w:val="22"/>
          <w:szCs w:val="22"/>
          <w:lang w:eastAsia="en-US"/>
        </w:rPr>
        <w:t>iffith and P</w:t>
      </w:r>
      <w:r w:rsidR="00990DC4" w:rsidRPr="00AF4DA3">
        <w:rPr>
          <w:rFonts w:asciiTheme="minorHAnsi" w:hAnsiTheme="minorHAnsi" w:cs="Tahoma"/>
          <w:color w:val="000000" w:themeColor="text1"/>
          <w:sz w:val="22"/>
          <w:szCs w:val="22"/>
          <w:lang w:eastAsia="en-US"/>
        </w:rPr>
        <w:t>eter Howitt. (2005). The Relati</w:t>
      </w:r>
      <w:r w:rsidR="00077B47" w:rsidRPr="00AF4DA3">
        <w:rPr>
          <w:rFonts w:asciiTheme="minorHAnsi" w:hAnsiTheme="minorHAnsi" w:cs="Tahoma"/>
          <w:color w:val="000000" w:themeColor="text1"/>
          <w:sz w:val="22"/>
          <w:szCs w:val="22"/>
          <w:lang w:eastAsia="en-US"/>
        </w:rPr>
        <w:t>onship between Growth and Competition</w:t>
      </w:r>
      <w:hyperlink r:id="rId9" w:history="1">
        <w:r w:rsidR="00077B47" w:rsidRPr="00AF4DA3">
          <w:rPr>
            <w:rFonts w:asciiTheme="minorHAnsi" w:hAnsiTheme="minorHAnsi" w:cs="Tahoma"/>
            <w:color w:val="000000" w:themeColor="text1"/>
            <w:sz w:val="22"/>
            <w:szCs w:val="22"/>
            <w:lang w:eastAsia="en-US"/>
          </w:rPr>
          <w:t xml:space="preserve">. </w:t>
        </w:r>
      </w:hyperlink>
      <w:r w:rsidRPr="00AF4DA3">
        <w:rPr>
          <w:rFonts w:asciiTheme="minorHAnsi" w:hAnsiTheme="minorHAnsi" w:cs="Tahoma"/>
          <w:color w:val="000000" w:themeColor="text1"/>
          <w:sz w:val="22"/>
          <w:szCs w:val="22"/>
          <w:lang w:eastAsia="en-US"/>
        </w:rPr>
        <w:t>Quarterly Journal of Economics, 120: 701-728</w:t>
      </w:r>
    </w:p>
    <w:p w:rsidR="00D12FC1" w:rsidRPr="00AF4DA3" w:rsidRDefault="00D12FC1" w:rsidP="00D12FC1">
      <w:pPr>
        <w:spacing w:line="276" w:lineRule="auto"/>
        <w:ind w:left="720" w:hanging="720"/>
        <w:rPr>
          <w:rFonts w:asciiTheme="minorHAnsi" w:eastAsia="Times New Roman" w:hAnsiTheme="minorHAnsi"/>
          <w:color w:val="000000" w:themeColor="text1"/>
          <w:sz w:val="22"/>
          <w:szCs w:val="22"/>
        </w:rPr>
      </w:pPr>
      <w:proofErr w:type="spellStart"/>
      <w:r w:rsidRPr="00AF4DA3">
        <w:rPr>
          <w:rFonts w:asciiTheme="minorHAnsi" w:eastAsia="Times New Roman" w:hAnsiTheme="minorHAnsi"/>
          <w:color w:val="000000" w:themeColor="text1"/>
          <w:sz w:val="22"/>
          <w:szCs w:val="22"/>
        </w:rPr>
        <w:t>Besley</w:t>
      </w:r>
      <w:proofErr w:type="spellEnd"/>
      <w:r w:rsidRPr="00AF4DA3">
        <w:rPr>
          <w:rFonts w:asciiTheme="minorHAnsi" w:eastAsia="Times New Roman" w:hAnsiTheme="minorHAnsi"/>
          <w:color w:val="000000" w:themeColor="text1"/>
          <w:sz w:val="22"/>
          <w:szCs w:val="22"/>
        </w:rPr>
        <w:t xml:space="preserve">, T. and </w:t>
      </w:r>
      <w:proofErr w:type="spellStart"/>
      <w:r w:rsidRPr="00AF4DA3">
        <w:rPr>
          <w:rFonts w:asciiTheme="minorHAnsi" w:eastAsia="Times New Roman" w:hAnsiTheme="minorHAnsi"/>
          <w:color w:val="000000" w:themeColor="text1"/>
          <w:sz w:val="22"/>
          <w:szCs w:val="22"/>
        </w:rPr>
        <w:t>Ghatak</w:t>
      </w:r>
      <w:proofErr w:type="spellEnd"/>
      <w:r w:rsidRPr="00AF4DA3">
        <w:rPr>
          <w:rFonts w:asciiTheme="minorHAnsi" w:eastAsia="Times New Roman" w:hAnsiTheme="minorHAnsi"/>
          <w:color w:val="000000" w:themeColor="text1"/>
          <w:sz w:val="22"/>
          <w:szCs w:val="22"/>
        </w:rPr>
        <w:t>, M. (2003). Incentives, choice, and accountability in the provision of public services. Oxford Review of Economic Policy, 19(2), 235-249.</w:t>
      </w:r>
    </w:p>
    <w:p w:rsidR="00D12FC1" w:rsidRPr="00AF4DA3" w:rsidRDefault="00D12FC1" w:rsidP="00D12FC1">
      <w:pPr>
        <w:spacing w:line="276" w:lineRule="auto"/>
        <w:ind w:left="720" w:hanging="720"/>
        <w:rPr>
          <w:rFonts w:asciiTheme="minorHAnsi" w:hAnsiTheme="minorHAnsi" w:cs="Verdana"/>
          <w:color w:val="000000" w:themeColor="text1"/>
          <w:sz w:val="22"/>
          <w:szCs w:val="22"/>
          <w:lang w:eastAsia="en-US"/>
        </w:rPr>
      </w:pPr>
      <w:r w:rsidRPr="00AF4DA3">
        <w:rPr>
          <w:rFonts w:asciiTheme="minorHAnsi" w:hAnsiTheme="minorHAnsi" w:cs="Verdana"/>
          <w:color w:val="000000" w:themeColor="text1"/>
          <w:sz w:val="22"/>
          <w:szCs w:val="22"/>
          <w:lang w:eastAsia="en-US"/>
        </w:rPr>
        <w:t xml:space="preserve">Bloom, Nicholas, Christos </w:t>
      </w:r>
      <w:proofErr w:type="spellStart"/>
      <w:r w:rsidRPr="00AF4DA3">
        <w:rPr>
          <w:rFonts w:asciiTheme="minorHAnsi" w:hAnsiTheme="minorHAnsi" w:cs="Verdana"/>
          <w:color w:val="000000" w:themeColor="text1"/>
          <w:sz w:val="22"/>
          <w:szCs w:val="22"/>
          <w:lang w:eastAsia="en-US"/>
        </w:rPr>
        <w:t>Genakos</w:t>
      </w:r>
      <w:proofErr w:type="spellEnd"/>
      <w:r w:rsidRPr="00AF4DA3">
        <w:rPr>
          <w:rFonts w:asciiTheme="minorHAnsi" w:hAnsiTheme="minorHAnsi" w:cs="Verdana"/>
          <w:color w:val="000000" w:themeColor="text1"/>
          <w:sz w:val="22"/>
          <w:szCs w:val="22"/>
          <w:lang w:eastAsia="en-US"/>
        </w:rPr>
        <w:t xml:space="preserve">, </w:t>
      </w:r>
      <w:proofErr w:type="spellStart"/>
      <w:r w:rsidRPr="00AF4DA3">
        <w:rPr>
          <w:rFonts w:asciiTheme="minorHAnsi" w:hAnsiTheme="minorHAnsi" w:cs="Verdana"/>
          <w:color w:val="000000" w:themeColor="text1"/>
          <w:sz w:val="22"/>
          <w:szCs w:val="22"/>
          <w:lang w:eastAsia="en-US"/>
        </w:rPr>
        <w:t>Raffaella</w:t>
      </w:r>
      <w:proofErr w:type="spellEnd"/>
      <w:r w:rsidRPr="00AF4DA3">
        <w:rPr>
          <w:rFonts w:asciiTheme="minorHAnsi" w:hAnsiTheme="minorHAnsi" w:cs="Verdana"/>
          <w:color w:val="000000" w:themeColor="text1"/>
          <w:sz w:val="22"/>
          <w:szCs w:val="22"/>
          <w:lang w:eastAsia="en-US"/>
        </w:rPr>
        <w:t xml:space="preserve"> </w:t>
      </w:r>
      <w:proofErr w:type="spellStart"/>
      <w:r w:rsidRPr="00AF4DA3">
        <w:rPr>
          <w:rFonts w:asciiTheme="minorHAnsi" w:hAnsiTheme="minorHAnsi" w:cs="Verdana"/>
          <w:color w:val="000000" w:themeColor="text1"/>
          <w:sz w:val="22"/>
          <w:szCs w:val="22"/>
          <w:lang w:eastAsia="en-US"/>
        </w:rPr>
        <w:t>Sadun</w:t>
      </w:r>
      <w:proofErr w:type="spellEnd"/>
      <w:r w:rsidRPr="00AF4DA3">
        <w:rPr>
          <w:rFonts w:asciiTheme="minorHAnsi" w:hAnsiTheme="minorHAnsi" w:cs="Verdana"/>
          <w:color w:val="000000" w:themeColor="text1"/>
          <w:sz w:val="22"/>
          <w:szCs w:val="22"/>
          <w:lang w:eastAsia="en-US"/>
        </w:rPr>
        <w:t>, and John Van Reenen.</w:t>
      </w:r>
      <w:r w:rsidR="00077B47" w:rsidRPr="00AF4DA3">
        <w:rPr>
          <w:rFonts w:asciiTheme="minorHAnsi" w:hAnsiTheme="minorHAnsi" w:cs="Verdana"/>
          <w:color w:val="000000" w:themeColor="text1"/>
          <w:sz w:val="22"/>
          <w:szCs w:val="22"/>
          <w:lang w:eastAsia="en-US"/>
        </w:rPr>
        <w:t xml:space="preserve"> (2012).</w:t>
      </w:r>
      <w:r w:rsidRPr="00AF4DA3">
        <w:rPr>
          <w:rFonts w:asciiTheme="minorHAnsi" w:hAnsiTheme="minorHAnsi" w:cs="Verdana"/>
          <w:color w:val="000000" w:themeColor="text1"/>
          <w:sz w:val="22"/>
          <w:szCs w:val="22"/>
          <w:lang w:eastAsia="en-US"/>
        </w:rPr>
        <w:t xml:space="preserve"> </w:t>
      </w:r>
      <w:hyperlink r:id="rId10" w:history="1">
        <w:r w:rsidRPr="00AF4DA3">
          <w:rPr>
            <w:rFonts w:asciiTheme="minorHAnsi" w:hAnsiTheme="minorHAnsi" w:cs="Verdana"/>
            <w:color w:val="000000" w:themeColor="text1"/>
            <w:sz w:val="22"/>
            <w:szCs w:val="22"/>
            <w:lang w:eastAsia="en-US"/>
          </w:rPr>
          <w:t>Management Practices across Firms and Countries.</w:t>
        </w:r>
      </w:hyperlink>
      <w:r w:rsidR="00077B47" w:rsidRPr="00AF4DA3">
        <w:rPr>
          <w:rFonts w:asciiTheme="minorHAnsi" w:hAnsiTheme="minorHAnsi" w:cs="Verdana"/>
          <w:iCs/>
          <w:color w:val="000000" w:themeColor="text1"/>
          <w:sz w:val="22"/>
          <w:szCs w:val="22"/>
          <w:lang w:eastAsia="en-US"/>
        </w:rPr>
        <w:t xml:space="preserve"> </w:t>
      </w:r>
      <w:r w:rsidRPr="00AF4DA3">
        <w:rPr>
          <w:rFonts w:asciiTheme="minorHAnsi" w:hAnsiTheme="minorHAnsi" w:cs="Verdana"/>
          <w:iCs/>
          <w:color w:val="000000" w:themeColor="text1"/>
          <w:sz w:val="22"/>
          <w:szCs w:val="22"/>
          <w:lang w:eastAsia="en-US"/>
        </w:rPr>
        <w:t>Academy of Management Perspectives</w:t>
      </w:r>
      <w:r w:rsidR="00077B47" w:rsidRPr="00AF4DA3">
        <w:rPr>
          <w:rFonts w:asciiTheme="minorHAnsi" w:hAnsiTheme="minorHAnsi" w:cs="Verdana"/>
          <w:color w:val="000000" w:themeColor="text1"/>
          <w:sz w:val="22"/>
          <w:szCs w:val="22"/>
          <w:lang w:eastAsia="en-US"/>
        </w:rPr>
        <w:t xml:space="preserve"> 26, no. 1: </w:t>
      </w:r>
      <w:r w:rsidRPr="00AF4DA3">
        <w:rPr>
          <w:rFonts w:asciiTheme="minorHAnsi" w:hAnsiTheme="minorHAnsi" w:cs="Verdana"/>
          <w:color w:val="000000" w:themeColor="text1"/>
          <w:sz w:val="22"/>
          <w:szCs w:val="22"/>
          <w:lang w:eastAsia="en-US"/>
        </w:rPr>
        <w:t>12–33</w:t>
      </w:r>
    </w:p>
    <w:p w:rsidR="008E6DDA" w:rsidRPr="00AF4DA3" w:rsidRDefault="008E6DDA" w:rsidP="008E6DDA">
      <w:pPr>
        <w:spacing w:line="276" w:lineRule="auto"/>
        <w:ind w:left="720" w:hanging="720"/>
        <w:rPr>
          <w:rFonts w:asciiTheme="minorHAnsi" w:eastAsia="Times New Roman" w:hAnsiTheme="minorHAnsi"/>
          <w:color w:val="000000" w:themeColor="text1"/>
          <w:sz w:val="22"/>
          <w:szCs w:val="22"/>
        </w:rPr>
      </w:pPr>
      <w:r w:rsidRPr="00AF4DA3">
        <w:rPr>
          <w:rFonts w:asciiTheme="minorHAnsi" w:hAnsiTheme="minorHAnsi" w:cs="Tahoma"/>
          <w:color w:val="000000" w:themeColor="text1"/>
          <w:sz w:val="22"/>
          <w:szCs w:val="22"/>
          <w:lang w:eastAsia="en-US"/>
        </w:rPr>
        <w:t>Bloom N and Van Reenen, J. (2007). "</w:t>
      </w:r>
      <w:hyperlink r:id="rId11" w:history="1">
        <w:r w:rsidRPr="00AF4DA3">
          <w:rPr>
            <w:rFonts w:asciiTheme="minorHAnsi" w:hAnsiTheme="minorHAnsi" w:cs="Tahoma"/>
            <w:color w:val="000000" w:themeColor="text1"/>
            <w:sz w:val="22"/>
            <w:szCs w:val="22"/>
            <w:lang w:eastAsia="en-US"/>
          </w:rPr>
          <w:t>Measuring and Explaining Management Practices Across Firms and Countries,</w:t>
        </w:r>
      </w:hyperlink>
      <w:r w:rsidRPr="00AF4DA3">
        <w:rPr>
          <w:rFonts w:asciiTheme="minorHAnsi" w:hAnsiTheme="minorHAnsi" w:cs="Tahoma"/>
          <w:color w:val="000000" w:themeColor="text1"/>
          <w:sz w:val="22"/>
          <w:szCs w:val="22"/>
          <w:lang w:eastAsia="en-US"/>
        </w:rPr>
        <w:t>" The Quarterly Journal of Economics 122(4): 1351-1408</w:t>
      </w:r>
    </w:p>
    <w:p w:rsidR="008E6DDA" w:rsidRPr="00AF4DA3" w:rsidRDefault="008E6DDA" w:rsidP="008E6DDA">
      <w:pPr>
        <w:pStyle w:val="NormalWeb"/>
        <w:spacing w:before="0" w:beforeAutospacing="0" w:after="0" w:afterAutospacing="0" w:line="276" w:lineRule="auto"/>
        <w:ind w:left="720" w:hanging="720"/>
        <w:rPr>
          <w:rFonts w:asciiTheme="minorHAnsi" w:hAnsiTheme="minorHAnsi"/>
          <w:color w:val="000000" w:themeColor="text1"/>
          <w:sz w:val="22"/>
          <w:szCs w:val="22"/>
        </w:rPr>
      </w:pPr>
      <w:r w:rsidRPr="00AF4DA3">
        <w:rPr>
          <w:rFonts w:asciiTheme="minorHAnsi" w:hAnsiTheme="minorHAnsi"/>
          <w:color w:val="000000" w:themeColor="text1"/>
          <w:sz w:val="22"/>
          <w:szCs w:val="22"/>
        </w:rPr>
        <w:t xml:space="preserve">Bloom, N, Propper C, Seiler, S and Van Reenen, J (2015) “The Impact of Competition on Management Quality: Evidence from Public hospitals” </w:t>
      </w:r>
      <w:r w:rsidRPr="00AF4DA3">
        <w:rPr>
          <w:rFonts w:asciiTheme="minorHAnsi" w:hAnsiTheme="minorHAnsi"/>
          <w:iCs/>
          <w:color w:val="000000" w:themeColor="text1"/>
          <w:sz w:val="22"/>
          <w:szCs w:val="22"/>
        </w:rPr>
        <w:t>Review of Economic Studies</w:t>
      </w:r>
      <w:r w:rsidRPr="00AF4DA3">
        <w:rPr>
          <w:rFonts w:asciiTheme="minorHAnsi" w:hAnsiTheme="minorHAnsi"/>
          <w:color w:val="000000" w:themeColor="text1"/>
          <w:sz w:val="22"/>
          <w:szCs w:val="22"/>
        </w:rPr>
        <w:t xml:space="preserve"> 82: 457-489 </w:t>
      </w:r>
    </w:p>
    <w:p w:rsidR="008F7635" w:rsidRPr="00AF4DA3" w:rsidRDefault="007A798D" w:rsidP="00003023">
      <w:pPr>
        <w:spacing w:line="276" w:lineRule="auto"/>
        <w:ind w:left="720" w:hanging="720"/>
        <w:rPr>
          <w:rFonts w:asciiTheme="minorHAnsi" w:hAnsiTheme="minorHAnsi"/>
          <w:color w:val="1D1D1D"/>
          <w:sz w:val="22"/>
          <w:szCs w:val="22"/>
          <w:shd w:val="clear" w:color="auto" w:fill="FFFFFF"/>
        </w:rPr>
      </w:pPr>
      <w:proofErr w:type="spellStart"/>
      <w:r w:rsidRPr="00AF4DA3">
        <w:rPr>
          <w:rFonts w:asciiTheme="minorHAnsi" w:hAnsiTheme="minorHAnsi"/>
          <w:color w:val="1D1D1D"/>
          <w:sz w:val="22"/>
          <w:szCs w:val="22"/>
          <w:shd w:val="clear" w:color="auto" w:fill="FFFFFF"/>
        </w:rPr>
        <w:t>Bojke</w:t>
      </w:r>
      <w:proofErr w:type="spellEnd"/>
      <w:r w:rsidRPr="00AF4DA3">
        <w:rPr>
          <w:rFonts w:asciiTheme="minorHAnsi" w:hAnsiTheme="minorHAnsi"/>
          <w:color w:val="1D1D1D"/>
          <w:sz w:val="22"/>
          <w:szCs w:val="22"/>
          <w:shd w:val="clear" w:color="auto" w:fill="FFFFFF"/>
        </w:rPr>
        <w:t xml:space="preserve"> C,</w:t>
      </w:r>
      <w:r w:rsidRPr="00AF4DA3">
        <w:rPr>
          <w:rStyle w:val="apple-converted-space"/>
          <w:rFonts w:asciiTheme="minorHAnsi" w:hAnsiTheme="minorHAnsi"/>
          <w:color w:val="1D1D1D"/>
          <w:sz w:val="22"/>
          <w:szCs w:val="22"/>
          <w:shd w:val="clear" w:color="auto" w:fill="FFFFFF"/>
        </w:rPr>
        <w:t> </w:t>
      </w:r>
      <w:proofErr w:type="spellStart"/>
      <w:r w:rsidRPr="00AF4DA3">
        <w:rPr>
          <w:rStyle w:val="Strong"/>
          <w:rFonts w:asciiTheme="minorHAnsi" w:hAnsiTheme="minorHAnsi"/>
          <w:b w:val="0"/>
          <w:color w:val="1D1D1D"/>
          <w:sz w:val="22"/>
          <w:szCs w:val="22"/>
          <w:shd w:val="clear" w:color="auto" w:fill="FFFFFF"/>
        </w:rPr>
        <w:t>Castelli</w:t>
      </w:r>
      <w:proofErr w:type="spellEnd"/>
      <w:r w:rsidRPr="00AF4DA3">
        <w:rPr>
          <w:rStyle w:val="Strong"/>
          <w:rFonts w:asciiTheme="minorHAnsi" w:hAnsiTheme="minorHAnsi"/>
          <w:b w:val="0"/>
          <w:color w:val="1D1D1D"/>
          <w:sz w:val="22"/>
          <w:szCs w:val="22"/>
          <w:shd w:val="clear" w:color="auto" w:fill="FFFFFF"/>
        </w:rPr>
        <w:t xml:space="preserve"> A</w:t>
      </w:r>
      <w:r w:rsidRPr="00AF4DA3">
        <w:rPr>
          <w:rFonts w:asciiTheme="minorHAnsi" w:hAnsiTheme="minorHAnsi"/>
          <w:b/>
          <w:color w:val="1D1D1D"/>
          <w:sz w:val="22"/>
          <w:szCs w:val="22"/>
          <w:shd w:val="clear" w:color="auto" w:fill="FFFFFF"/>
        </w:rPr>
        <w:t>,</w:t>
      </w:r>
      <w:r w:rsidRPr="00AF4DA3">
        <w:rPr>
          <w:rStyle w:val="apple-converted-space"/>
          <w:rFonts w:asciiTheme="minorHAnsi" w:hAnsiTheme="minorHAnsi"/>
          <w:b/>
          <w:color w:val="1D1D1D"/>
          <w:sz w:val="22"/>
          <w:szCs w:val="22"/>
          <w:shd w:val="clear" w:color="auto" w:fill="FFFFFF"/>
        </w:rPr>
        <w:t> </w:t>
      </w:r>
      <w:proofErr w:type="spellStart"/>
      <w:r w:rsidRPr="00AF4DA3">
        <w:rPr>
          <w:rStyle w:val="Strong"/>
          <w:rFonts w:asciiTheme="minorHAnsi" w:hAnsiTheme="minorHAnsi"/>
          <w:b w:val="0"/>
          <w:color w:val="1D1D1D"/>
          <w:sz w:val="22"/>
          <w:szCs w:val="22"/>
          <w:shd w:val="clear" w:color="auto" w:fill="FFFFFF"/>
        </w:rPr>
        <w:t>Grašič</w:t>
      </w:r>
      <w:proofErr w:type="spellEnd"/>
      <w:r w:rsidRPr="00AF4DA3">
        <w:rPr>
          <w:rStyle w:val="Strong"/>
          <w:rFonts w:asciiTheme="minorHAnsi" w:hAnsiTheme="minorHAnsi"/>
          <w:b w:val="0"/>
          <w:color w:val="1D1D1D"/>
          <w:sz w:val="22"/>
          <w:szCs w:val="22"/>
          <w:shd w:val="clear" w:color="auto" w:fill="FFFFFF"/>
        </w:rPr>
        <w:t xml:space="preserve"> K</w:t>
      </w:r>
      <w:r w:rsidRPr="00AF4DA3">
        <w:rPr>
          <w:rFonts w:asciiTheme="minorHAnsi" w:hAnsiTheme="minorHAnsi"/>
          <w:b/>
          <w:color w:val="1D1D1D"/>
          <w:sz w:val="22"/>
          <w:szCs w:val="22"/>
          <w:shd w:val="clear" w:color="auto" w:fill="FFFFFF"/>
        </w:rPr>
        <w:t>,</w:t>
      </w:r>
      <w:r w:rsidRPr="00AF4DA3">
        <w:rPr>
          <w:rStyle w:val="apple-converted-space"/>
          <w:rFonts w:asciiTheme="minorHAnsi" w:hAnsiTheme="minorHAnsi"/>
          <w:b/>
          <w:color w:val="1D1D1D"/>
          <w:sz w:val="22"/>
          <w:szCs w:val="22"/>
          <w:shd w:val="clear" w:color="auto" w:fill="FFFFFF"/>
        </w:rPr>
        <w:t> </w:t>
      </w:r>
      <w:r w:rsidRPr="00AF4DA3">
        <w:rPr>
          <w:rStyle w:val="Strong"/>
          <w:rFonts w:asciiTheme="minorHAnsi" w:hAnsiTheme="minorHAnsi"/>
          <w:b w:val="0"/>
          <w:color w:val="1D1D1D"/>
          <w:sz w:val="22"/>
          <w:szCs w:val="22"/>
          <w:shd w:val="clear" w:color="auto" w:fill="FFFFFF"/>
        </w:rPr>
        <w:t>Street AD</w:t>
      </w:r>
      <w:r w:rsidR="008F7635" w:rsidRPr="00AF4DA3">
        <w:rPr>
          <w:rStyle w:val="Strong"/>
          <w:rFonts w:asciiTheme="minorHAnsi" w:hAnsiTheme="minorHAnsi"/>
          <w:b w:val="0"/>
          <w:color w:val="1D1D1D"/>
          <w:sz w:val="22"/>
          <w:szCs w:val="22"/>
          <w:shd w:val="clear" w:color="auto" w:fill="FFFFFF"/>
        </w:rPr>
        <w:t xml:space="preserve"> (2016)</w:t>
      </w:r>
      <w:r w:rsidRPr="00AF4DA3">
        <w:rPr>
          <w:rFonts w:asciiTheme="minorHAnsi" w:hAnsiTheme="minorHAnsi"/>
          <w:color w:val="1D1D1D"/>
          <w:sz w:val="22"/>
          <w:szCs w:val="22"/>
          <w:shd w:val="clear" w:color="auto" w:fill="FFFFFF"/>
        </w:rPr>
        <w:t>. Productivity growth in the English National Health Service from 1998/1999 to 2013/2014.</w:t>
      </w:r>
      <w:r w:rsidRPr="00AF4DA3">
        <w:rPr>
          <w:rStyle w:val="apple-converted-space"/>
          <w:rFonts w:asciiTheme="minorHAnsi" w:hAnsiTheme="minorHAnsi"/>
          <w:color w:val="1D1D1D"/>
          <w:sz w:val="22"/>
          <w:szCs w:val="22"/>
          <w:shd w:val="clear" w:color="auto" w:fill="FFFFFF"/>
        </w:rPr>
        <w:t> </w:t>
      </w:r>
      <w:r w:rsidRPr="00AF4DA3">
        <w:rPr>
          <w:rStyle w:val="Emphasis"/>
          <w:rFonts w:asciiTheme="minorHAnsi" w:hAnsiTheme="minorHAnsi"/>
          <w:color w:val="1D1D1D"/>
          <w:sz w:val="22"/>
          <w:szCs w:val="22"/>
          <w:shd w:val="clear" w:color="auto" w:fill="FFFFFF"/>
        </w:rPr>
        <w:t>Health Economics</w:t>
      </w:r>
      <w:r w:rsidRPr="00AF4DA3">
        <w:rPr>
          <w:rStyle w:val="apple-converted-space"/>
          <w:rFonts w:asciiTheme="minorHAnsi" w:hAnsiTheme="minorHAnsi"/>
          <w:color w:val="1D1D1D"/>
          <w:sz w:val="22"/>
          <w:szCs w:val="22"/>
          <w:shd w:val="clear" w:color="auto" w:fill="FFFFFF"/>
        </w:rPr>
        <w:t> </w:t>
      </w:r>
    </w:p>
    <w:p w:rsidR="00003023" w:rsidRPr="00AF4DA3" w:rsidRDefault="00D12FC1" w:rsidP="00003023">
      <w:pPr>
        <w:spacing w:line="276" w:lineRule="auto"/>
        <w:ind w:left="720" w:hanging="720"/>
        <w:rPr>
          <w:rFonts w:asciiTheme="minorHAnsi" w:eastAsia="Times New Roman" w:hAnsiTheme="minorHAnsi"/>
          <w:color w:val="000000" w:themeColor="text1"/>
          <w:sz w:val="22"/>
          <w:szCs w:val="22"/>
        </w:rPr>
      </w:pPr>
      <w:proofErr w:type="spellStart"/>
      <w:r w:rsidRPr="00AF4DA3">
        <w:rPr>
          <w:rFonts w:asciiTheme="minorHAnsi" w:eastAsia="Times New Roman" w:hAnsiTheme="minorHAnsi"/>
          <w:color w:val="000000" w:themeColor="text1"/>
          <w:sz w:val="22"/>
          <w:szCs w:val="22"/>
        </w:rPr>
        <w:t>Brekke</w:t>
      </w:r>
      <w:proofErr w:type="spellEnd"/>
      <w:r w:rsidRPr="00AF4DA3">
        <w:rPr>
          <w:rFonts w:asciiTheme="minorHAnsi" w:eastAsia="Times New Roman" w:hAnsiTheme="minorHAnsi"/>
          <w:color w:val="000000" w:themeColor="text1"/>
          <w:sz w:val="22"/>
          <w:szCs w:val="22"/>
        </w:rPr>
        <w:t xml:space="preserve">, K, </w:t>
      </w:r>
      <w:proofErr w:type="spellStart"/>
      <w:r w:rsidRPr="00AF4DA3">
        <w:rPr>
          <w:rFonts w:asciiTheme="minorHAnsi" w:eastAsia="Times New Roman" w:hAnsiTheme="minorHAnsi"/>
          <w:color w:val="000000" w:themeColor="text1"/>
          <w:sz w:val="22"/>
          <w:szCs w:val="22"/>
        </w:rPr>
        <w:t>Siciliani</w:t>
      </w:r>
      <w:proofErr w:type="spellEnd"/>
      <w:r w:rsidRPr="00AF4DA3">
        <w:rPr>
          <w:rFonts w:asciiTheme="minorHAnsi" w:eastAsia="Times New Roman" w:hAnsiTheme="minorHAnsi"/>
          <w:color w:val="000000" w:themeColor="text1"/>
          <w:sz w:val="22"/>
          <w:szCs w:val="22"/>
        </w:rPr>
        <w:t xml:space="preserve">, Luigi and </w:t>
      </w:r>
      <w:proofErr w:type="spellStart"/>
      <w:r w:rsidRPr="00AF4DA3">
        <w:rPr>
          <w:rFonts w:asciiTheme="minorHAnsi" w:eastAsia="Times New Roman" w:hAnsiTheme="minorHAnsi"/>
          <w:color w:val="000000" w:themeColor="text1"/>
          <w:sz w:val="22"/>
          <w:szCs w:val="22"/>
        </w:rPr>
        <w:t>Straume</w:t>
      </w:r>
      <w:proofErr w:type="spellEnd"/>
      <w:r w:rsidRPr="00AF4DA3">
        <w:rPr>
          <w:rFonts w:asciiTheme="minorHAnsi" w:eastAsia="Times New Roman" w:hAnsiTheme="minorHAnsi"/>
          <w:color w:val="000000" w:themeColor="text1"/>
          <w:sz w:val="22"/>
          <w:szCs w:val="22"/>
        </w:rPr>
        <w:t>, Odd Rune</w:t>
      </w:r>
      <w:r w:rsidR="00077B47" w:rsidRPr="00AF4DA3">
        <w:rPr>
          <w:rFonts w:asciiTheme="minorHAnsi" w:eastAsia="Times New Roman" w:hAnsiTheme="minorHAnsi"/>
          <w:color w:val="000000" w:themeColor="text1"/>
          <w:sz w:val="22"/>
          <w:szCs w:val="22"/>
        </w:rPr>
        <w:t>.</w:t>
      </w:r>
      <w:r w:rsidRPr="00AF4DA3">
        <w:rPr>
          <w:rFonts w:asciiTheme="minorHAnsi" w:eastAsia="Times New Roman" w:hAnsiTheme="minorHAnsi"/>
          <w:color w:val="000000" w:themeColor="text1"/>
          <w:sz w:val="22"/>
          <w:szCs w:val="22"/>
        </w:rPr>
        <w:t xml:space="preserve"> (2015) Hospital competition with soft budgets, Scandinavian Journal of Economics, 117: 1019-1048.</w:t>
      </w:r>
    </w:p>
    <w:p w:rsidR="00003023" w:rsidRPr="00AF4DA3" w:rsidRDefault="00003023" w:rsidP="00003023">
      <w:pPr>
        <w:spacing w:line="276" w:lineRule="auto"/>
        <w:ind w:left="720" w:hanging="720"/>
        <w:rPr>
          <w:rFonts w:asciiTheme="minorHAnsi" w:eastAsia="Times New Roman" w:hAnsiTheme="minorHAnsi"/>
          <w:color w:val="000000" w:themeColor="text1"/>
          <w:sz w:val="22"/>
          <w:szCs w:val="22"/>
        </w:rPr>
      </w:pPr>
      <w:r w:rsidRPr="00AF4DA3">
        <w:rPr>
          <w:rFonts w:asciiTheme="minorHAnsi" w:eastAsia="Times New Roman" w:hAnsiTheme="minorHAnsi"/>
          <w:color w:val="000000" w:themeColor="text1"/>
          <w:sz w:val="22"/>
          <w:szCs w:val="22"/>
        </w:rPr>
        <w:t xml:space="preserve">Cookson R, </w:t>
      </w:r>
      <w:proofErr w:type="spellStart"/>
      <w:r w:rsidRPr="00AF4DA3">
        <w:rPr>
          <w:rFonts w:asciiTheme="minorHAnsi" w:eastAsia="Times New Roman" w:hAnsiTheme="minorHAnsi"/>
          <w:color w:val="000000" w:themeColor="text1"/>
          <w:sz w:val="22"/>
          <w:szCs w:val="22"/>
        </w:rPr>
        <w:t>Propper</w:t>
      </w:r>
      <w:proofErr w:type="spellEnd"/>
      <w:r w:rsidRPr="00AF4DA3">
        <w:rPr>
          <w:rFonts w:asciiTheme="minorHAnsi" w:eastAsia="Times New Roman" w:hAnsiTheme="minorHAnsi"/>
          <w:color w:val="000000" w:themeColor="text1"/>
          <w:sz w:val="22"/>
          <w:szCs w:val="22"/>
        </w:rPr>
        <w:t xml:space="preserve"> C, </w:t>
      </w:r>
      <w:proofErr w:type="spellStart"/>
      <w:r w:rsidRPr="00AF4DA3">
        <w:rPr>
          <w:rFonts w:asciiTheme="minorHAnsi" w:eastAsia="Times New Roman" w:hAnsiTheme="minorHAnsi"/>
          <w:color w:val="000000" w:themeColor="text1"/>
          <w:sz w:val="22"/>
          <w:szCs w:val="22"/>
        </w:rPr>
        <w:t>Asaria</w:t>
      </w:r>
      <w:proofErr w:type="spellEnd"/>
      <w:r w:rsidRPr="00AF4DA3">
        <w:rPr>
          <w:rFonts w:asciiTheme="minorHAnsi" w:eastAsia="Times New Roman" w:hAnsiTheme="minorHAnsi"/>
          <w:color w:val="000000" w:themeColor="text1"/>
          <w:sz w:val="22"/>
          <w:szCs w:val="22"/>
        </w:rPr>
        <w:t xml:space="preserve"> M,</w:t>
      </w:r>
      <w:r w:rsidRPr="00AF4DA3">
        <w:rPr>
          <w:rStyle w:val="apple-converted-space"/>
          <w:rFonts w:asciiTheme="minorHAnsi" w:eastAsia="Times New Roman" w:hAnsiTheme="minorHAnsi"/>
          <w:color w:val="000000" w:themeColor="text1"/>
          <w:sz w:val="22"/>
          <w:szCs w:val="22"/>
        </w:rPr>
        <w:t> </w:t>
      </w:r>
      <w:proofErr w:type="spellStart"/>
      <w:r w:rsidRPr="00AF4DA3">
        <w:rPr>
          <w:rStyle w:val="extra-authors-text"/>
          <w:rFonts w:asciiTheme="minorHAnsi" w:eastAsia="Times New Roman" w:hAnsiTheme="minorHAnsi"/>
          <w:color w:val="000000" w:themeColor="text1"/>
          <w:sz w:val="22"/>
          <w:szCs w:val="22"/>
          <w:bdr w:val="none" w:sz="0" w:space="0" w:color="auto" w:frame="1"/>
        </w:rPr>
        <w:t>Raine</w:t>
      </w:r>
      <w:proofErr w:type="spellEnd"/>
      <w:r w:rsidRPr="00AF4DA3">
        <w:rPr>
          <w:rStyle w:val="extra-authors-text"/>
          <w:rFonts w:asciiTheme="minorHAnsi" w:eastAsia="Times New Roman" w:hAnsiTheme="minorHAnsi"/>
          <w:color w:val="000000" w:themeColor="text1"/>
          <w:sz w:val="22"/>
          <w:szCs w:val="22"/>
          <w:bdr w:val="none" w:sz="0" w:space="0" w:color="auto" w:frame="1"/>
        </w:rPr>
        <w:t xml:space="preserve"> R</w:t>
      </w:r>
      <w:r w:rsidRPr="00AF4DA3">
        <w:rPr>
          <w:rFonts w:asciiTheme="minorHAnsi" w:eastAsia="Times New Roman" w:hAnsiTheme="minorHAnsi"/>
          <w:color w:val="000000" w:themeColor="text1"/>
          <w:sz w:val="22"/>
          <w:szCs w:val="22"/>
        </w:rPr>
        <w:t xml:space="preserve">., </w:t>
      </w:r>
      <w:r w:rsidR="00077B47" w:rsidRPr="00AF4DA3">
        <w:rPr>
          <w:rFonts w:asciiTheme="minorHAnsi" w:eastAsia="Times New Roman" w:hAnsiTheme="minorHAnsi"/>
          <w:color w:val="000000" w:themeColor="text1"/>
          <w:sz w:val="22"/>
          <w:szCs w:val="22"/>
        </w:rPr>
        <w:t>(</w:t>
      </w:r>
      <w:r w:rsidRPr="00AF4DA3">
        <w:rPr>
          <w:rFonts w:asciiTheme="minorHAnsi" w:eastAsia="Times New Roman" w:hAnsiTheme="minorHAnsi"/>
          <w:color w:val="000000" w:themeColor="text1"/>
          <w:sz w:val="22"/>
          <w:szCs w:val="22"/>
        </w:rPr>
        <w:t>2016</w:t>
      </w:r>
      <w:r w:rsidR="00077B47" w:rsidRPr="00AF4DA3">
        <w:rPr>
          <w:rFonts w:asciiTheme="minorHAnsi" w:eastAsia="Times New Roman" w:hAnsiTheme="minorHAnsi"/>
          <w:color w:val="000000" w:themeColor="text1"/>
          <w:sz w:val="22"/>
          <w:szCs w:val="22"/>
        </w:rPr>
        <w:t>)</w:t>
      </w:r>
      <w:r w:rsidRPr="00AF4DA3">
        <w:rPr>
          <w:rFonts w:asciiTheme="minorHAnsi" w:eastAsia="Times New Roman" w:hAnsiTheme="minorHAnsi"/>
          <w:color w:val="000000" w:themeColor="text1"/>
          <w:sz w:val="22"/>
          <w:szCs w:val="22"/>
        </w:rPr>
        <w:t>, Socioeconomic inequalities in health care in England,</w:t>
      </w:r>
      <w:r w:rsidRPr="00AF4DA3">
        <w:rPr>
          <w:rStyle w:val="apple-converted-space"/>
          <w:rFonts w:asciiTheme="minorHAnsi" w:eastAsia="Times New Roman" w:hAnsiTheme="minorHAnsi"/>
          <w:color w:val="000000" w:themeColor="text1"/>
          <w:sz w:val="22"/>
          <w:szCs w:val="22"/>
        </w:rPr>
        <w:t> </w:t>
      </w:r>
      <w:r w:rsidRPr="00AF4DA3">
        <w:rPr>
          <w:rStyle w:val="Emphasis"/>
          <w:rFonts w:asciiTheme="minorHAnsi" w:eastAsia="Times New Roman" w:hAnsiTheme="minorHAnsi"/>
          <w:i w:val="0"/>
          <w:color w:val="000000" w:themeColor="text1"/>
          <w:sz w:val="22"/>
          <w:szCs w:val="22"/>
          <w:bdr w:val="none" w:sz="0" w:space="0" w:color="auto" w:frame="1"/>
        </w:rPr>
        <w:t>Fiscal Studies</w:t>
      </w:r>
      <w:r w:rsidRPr="00AF4DA3">
        <w:rPr>
          <w:rFonts w:asciiTheme="minorHAnsi" w:eastAsia="Times New Roman" w:hAnsiTheme="minorHAnsi"/>
          <w:color w:val="000000" w:themeColor="text1"/>
          <w:sz w:val="22"/>
          <w:szCs w:val="22"/>
        </w:rPr>
        <w:t>,</w:t>
      </w:r>
    </w:p>
    <w:p w:rsidR="00003023" w:rsidRPr="00AF4DA3" w:rsidRDefault="00D12FC1" w:rsidP="00003023">
      <w:pPr>
        <w:spacing w:line="276" w:lineRule="auto"/>
        <w:ind w:left="720" w:hanging="720"/>
        <w:rPr>
          <w:rFonts w:asciiTheme="minorHAnsi" w:hAnsiTheme="minorHAnsi"/>
          <w:noProof/>
          <w:color w:val="000000" w:themeColor="text1"/>
          <w:sz w:val="22"/>
          <w:szCs w:val="22"/>
        </w:rPr>
      </w:pPr>
      <w:r w:rsidRPr="00AF4DA3">
        <w:rPr>
          <w:rFonts w:asciiTheme="minorHAnsi" w:hAnsiTheme="minorHAnsi"/>
          <w:noProof/>
          <w:color w:val="000000" w:themeColor="text1"/>
          <w:sz w:val="22"/>
          <w:szCs w:val="22"/>
        </w:rPr>
        <w:t xml:space="preserve">Cookson, R., Laudicella, M. &amp; Donni, P.L., </w:t>
      </w:r>
      <w:r w:rsidR="00077B47" w:rsidRPr="00AF4DA3">
        <w:rPr>
          <w:rFonts w:asciiTheme="minorHAnsi" w:hAnsiTheme="minorHAnsi"/>
          <w:noProof/>
          <w:color w:val="000000" w:themeColor="text1"/>
          <w:sz w:val="22"/>
          <w:szCs w:val="22"/>
        </w:rPr>
        <w:t>(</w:t>
      </w:r>
      <w:r w:rsidRPr="00AF4DA3">
        <w:rPr>
          <w:rFonts w:asciiTheme="minorHAnsi" w:hAnsiTheme="minorHAnsi"/>
          <w:noProof/>
          <w:color w:val="000000" w:themeColor="text1"/>
          <w:sz w:val="22"/>
          <w:szCs w:val="22"/>
        </w:rPr>
        <w:t>2012</w:t>
      </w:r>
      <w:r w:rsidR="00077B47" w:rsidRPr="00AF4DA3">
        <w:rPr>
          <w:rFonts w:asciiTheme="minorHAnsi" w:hAnsiTheme="minorHAnsi"/>
          <w:noProof/>
          <w:color w:val="000000" w:themeColor="text1"/>
          <w:sz w:val="22"/>
          <w:szCs w:val="22"/>
        </w:rPr>
        <w:t>)</w:t>
      </w:r>
      <w:r w:rsidRPr="00AF4DA3">
        <w:rPr>
          <w:rFonts w:asciiTheme="minorHAnsi" w:hAnsiTheme="minorHAnsi"/>
          <w:noProof/>
          <w:color w:val="000000" w:themeColor="text1"/>
          <w:sz w:val="22"/>
          <w:szCs w:val="22"/>
        </w:rPr>
        <w:t xml:space="preserve">. Measuring change in health care equity using small-area administrative data - Evidence from the English NHS 2001-2008. </w:t>
      </w:r>
      <w:r w:rsidRPr="00AF4DA3">
        <w:rPr>
          <w:rFonts w:asciiTheme="minorHAnsi" w:hAnsiTheme="minorHAnsi"/>
          <w:iCs/>
          <w:noProof/>
          <w:color w:val="000000" w:themeColor="text1"/>
          <w:sz w:val="22"/>
          <w:szCs w:val="22"/>
        </w:rPr>
        <w:t>Social Science and Medicine</w:t>
      </w:r>
      <w:r w:rsidRPr="00AF4DA3">
        <w:rPr>
          <w:rFonts w:asciiTheme="minorHAnsi" w:hAnsiTheme="minorHAnsi"/>
          <w:noProof/>
          <w:color w:val="000000" w:themeColor="text1"/>
          <w:sz w:val="22"/>
          <w:szCs w:val="22"/>
        </w:rPr>
        <w:t>, 75(8), pp.1514–1522</w:t>
      </w:r>
    </w:p>
    <w:p w:rsidR="00003023" w:rsidRPr="00AF4DA3" w:rsidRDefault="00003023" w:rsidP="00003023">
      <w:pPr>
        <w:spacing w:line="276" w:lineRule="auto"/>
        <w:ind w:left="720" w:hanging="720"/>
        <w:rPr>
          <w:rFonts w:asciiTheme="minorHAnsi" w:hAnsiTheme="minorHAnsi"/>
          <w:noProof/>
          <w:color w:val="000000" w:themeColor="text1"/>
          <w:sz w:val="22"/>
          <w:szCs w:val="22"/>
        </w:rPr>
      </w:pPr>
      <w:r w:rsidRPr="00AF4DA3">
        <w:rPr>
          <w:rFonts w:asciiTheme="minorHAnsi" w:eastAsia="Times New Roman" w:hAnsiTheme="minorHAnsi"/>
          <w:color w:val="000000" w:themeColor="text1"/>
          <w:sz w:val="22"/>
          <w:szCs w:val="22"/>
        </w:rPr>
        <w:t>Co</w:t>
      </w:r>
      <w:r w:rsidR="00077B47" w:rsidRPr="00AF4DA3">
        <w:rPr>
          <w:rFonts w:asciiTheme="minorHAnsi" w:eastAsia="Times New Roman" w:hAnsiTheme="minorHAnsi"/>
          <w:color w:val="000000" w:themeColor="text1"/>
          <w:sz w:val="22"/>
          <w:szCs w:val="22"/>
        </w:rPr>
        <w:t xml:space="preserve">okson R, </w:t>
      </w:r>
      <w:proofErr w:type="spellStart"/>
      <w:r w:rsidR="00077B47" w:rsidRPr="00AF4DA3">
        <w:rPr>
          <w:rFonts w:asciiTheme="minorHAnsi" w:eastAsia="Times New Roman" w:hAnsiTheme="minorHAnsi"/>
          <w:color w:val="000000" w:themeColor="text1"/>
          <w:sz w:val="22"/>
          <w:szCs w:val="22"/>
        </w:rPr>
        <w:t>Laudicella</w:t>
      </w:r>
      <w:proofErr w:type="spellEnd"/>
      <w:r w:rsidR="00077B47" w:rsidRPr="00AF4DA3">
        <w:rPr>
          <w:rFonts w:asciiTheme="minorHAnsi" w:eastAsia="Times New Roman" w:hAnsiTheme="minorHAnsi"/>
          <w:color w:val="000000" w:themeColor="text1"/>
          <w:sz w:val="22"/>
          <w:szCs w:val="22"/>
        </w:rPr>
        <w:t xml:space="preserve"> M, Li </w:t>
      </w:r>
      <w:proofErr w:type="spellStart"/>
      <w:r w:rsidR="00077B47" w:rsidRPr="00AF4DA3">
        <w:rPr>
          <w:rFonts w:asciiTheme="minorHAnsi" w:eastAsia="Times New Roman" w:hAnsiTheme="minorHAnsi"/>
          <w:color w:val="000000" w:themeColor="text1"/>
          <w:sz w:val="22"/>
          <w:szCs w:val="22"/>
        </w:rPr>
        <w:t>Donni</w:t>
      </w:r>
      <w:proofErr w:type="spellEnd"/>
      <w:r w:rsidR="00077B47" w:rsidRPr="00AF4DA3">
        <w:rPr>
          <w:rFonts w:asciiTheme="minorHAnsi" w:eastAsia="Times New Roman" w:hAnsiTheme="minorHAnsi"/>
          <w:color w:val="000000" w:themeColor="text1"/>
          <w:sz w:val="22"/>
          <w:szCs w:val="22"/>
        </w:rPr>
        <w:t xml:space="preserve"> P.</w:t>
      </w:r>
      <w:r w:rsidRPr="00AF4DA3">
        <w:rPr>
          <w:rFonts w:asciiTheme="minorHAnsi" w:eastAsia="Times New Roman" w:hAnsiTheme="minorHAnsi"/>
          <w:color w:val="000000" w:themeColor="text1"/>
          <w:sz w:val="22"/>
          <w:szCs w:val="22"/>
        </w:rPr>
        <w:t xml:space="preserve"> </w:t>
      </w:r>
      <w:r w:rsidR="00077B47" w:rsidRPr="00AF4DA3">
        <w:rPr>
          <w:rFonts w:asciiTheme="minorHAnsi" w:eastAsia="Times New Roman" w:hAnsiTheme="minorHAnsi"/>
          <w:color w:val="000000" w:themeColor="text1"/>
          <w:sz w:val="22"/>
          <w:szCs w:val="22"/>
        </w:rPr>
        <w:t>(</w:t>
      </w:r>
      <w:r w:rsidRPr="00AF4DA3">
        <w:rPr>
          <w:rFonts w:asciiTheme="minorHAnsi" w:eastAsia="Times New Roman" w:hAnsiTheme="minorHAnsi"/>
          <w:color w:val="000000" w:themeColor="text1"/>
          <w:sz w:val="22"/>
          <w:szCs w:val="22"/>
        </w:rPr>
        <w:t>2013</w:t>
      </w:r>
      <w:r w:rsidR="00077B47" w:rsidRPr="00AF4DA3">
        <w:rPr>
          <w:rFonts w:asciiTheme="minorHAnsi" w:eastAsia="Times New Roman" w:hAnsiTheme="minorHAnsi"/>
          <w:color w:val="000000" w:themeColor="text1"/>
          <w:sz w:val="22"/>
          <w:szCs w:val="22"/>
        </w:rPr>
        <w:t>).</w:t>
      </w:r>
      <w:r w:rsidRPr="00AF4DA3">
        <w:rPr>
          <w:rStyle w:val="apple-converted-space"/>
          <w:rFonts w:asciiTheme="minorHAnsi" w:eastAsia="Times New Roman" w:hAnsiTheme="minorHAnsi"/>
          <w:color w:val="000000" w:themeColor="text1"/>
          <w:sz w:val="22"/>
          <w:szCs w:val="22"/>
        </w:rPr>
        <w:t> </w:t>
      </w:r>
      <w:hyperlink r:id="rId12" w:tgtFrame="_blank" w:tooltip="Digital Object Identifier" w:history="1">
        <w:r w:rsidRPr="00AF4DA3">
          <w:rPr>
            <w:rStyle w:val="Hyperlink"/>
            <w:rFonts w:asciiTheme="minorHAnsi" w:eastAsia="Times New Roman" w:hAnsiTheme="minorHAnsi"/>
            <w:color w:val="000000" w:themeColor="text1"/>
            <w:sz w:val="22"/>
            <w:szCs w:val="22"/>
            <w:u w:val="none"/>
            <w:bdr w:val="none" w:sz="0" w:space="0" w:color="auto" w:frame="1"/>
          </w:rPr>
          <w:t>Does hospital competition harm equity? Evidence from the English National Health Service</w:t>
        </w:r>
      </w:hyperlink>
      <w:r w:rsidRPr="00AF4DA3">
        <w:rPr>
          <w:rFonts w:asciiTheme="minorHAnsi" w:eastAsia="Times New Roman" w:hAnsiTheme="minorHAnsi"/>
          <w:color w:val="000000" w:themeColor="text1"/>
          <w:sz w:val="22"/>
          <w:szCs w:val="22"/>
        </w:rPr>
        <w:t>,</w:t>
      </w:r>
      <w:r w:rsidRPr="00AF4DA3">
        <w:rPr>
          <w:rStyle w:val="apple-converted-space"/>
          <w:rFonts w:asciiTheme="minorHAnsi" w:eastAsia="Times New Roman" w:hAnsiTheme="minorHAnsi"/>
          <w:color w:val="000000" w:themeColor="text1"/>
          <w:sz w:val="22"/>
          <w:szCs w:val="22"/>
        </w:rPr>
        <w:t> </w:t>
      </w:r>
      <w:r w:rsidRPr="00AF4DA3">
        <w:rPr>
          <w:rStyle w:val="Emphasis"/>
          <w:rFonts w:asciiTheme="minorHAnsi" w:eastAsia="Times New Roman" w:hAnsiTheme="minorHAnsi"/>
          <w:i w:val="0"/>
          <w:color w:val="000000" w:themeColor="text1"/>
          <w:sz w:val="22"/>
          <w:szCs w:val="22"/>
          <w:bdr w:val="none" w:sz="0" w:space="0" w:color="auto" w:frame="1"/>
        </w:rPr>
        <w:t>Journal of Health Economics</w:t>
      </w:r>
      <w:r w:rsidRPr="00AF4DA3">
        <w:rPr>
          <w:rFonts w:asciiTheme="minorHAnsi" w:eastAsia="Times New Roman" w:hAnsiTheme="minorHAnsi"/>
          <w:color w:val="000000" w:themeColor="text1"/>
          <w:sz w:val="22"/>
          <w:szCs w:val="22"/>
        </w:rPr>
        <w:t>, 32: 410-422,</w:t>
      </w:r>
    </w:p>
    <w:p w:rsidR="00D12FC1" w:rsidRPr="00AF4DA3" w:rsidRDefault="00D12FC1" w:rsidP="00D12FC1">
      <w:pPr>
        <w:spacing w:line="276" w:lineRule="auto"/>
        <w:ind w:left="720" w:hanging="720"/>
        <w:rPr>
          <w:rFonts w:asciiTheme="minorHAnsi" w:eastAsia="Times New Roman" w:hAnsiTheme="minorHAnsi"/>
          <w:color w:val="000000" w:themeColor="text1"/>
          <w:sz w:val="22"/>
          <w:szCs w:val="22"/>
        </w:rPr>
      </w:pPr>
      <w:r w:rsidRPr="00AF4DA3">
        <w:rPr>
          <w:rFonts w:asciiTheme="minorHAnsi" w:eastAsia="Times New Roman" w:hAnsiTheme="minorHAnsi"/>
          <w:color w:val="000000" w:themeColor="text1"/>
          <w:sz w:val="22"/>
          <w:szCs w:val="22"/>
        </w:rPr>
        <w:t>Cooper</w:t>
      </w:r>
      <w:r w:rsidR="00077B47" w:rsidRPr="00AF4DA3">
        <w:rPr>
          <w:rFonts w:asciiTheme="minorHAnsi" w:eastAsia="Times New Roman" w:hAnsiTheme="minorHAnsi"/>
          <w:color w:val="000000" w:themeColor="text1"/>
          <w:sz w:val="22"/>
          <w:szCs w:val="22"/>
        </w:rPr>
        <w:t xml:space="preserve">, Z, Gibbons, S, Jones, S and McGuire, A. (2011). </w:t>
      </w:r>
      <w:r w:rsidRPr="00AF4DA3">
        <w:rPr>
          <w:rFonts w:asciiTheme="minorHAnsi" w:eastAsia="Times New Roman" w:hAnsiTheme="minorHAnsi"/>
          <w:color w:val="000000" w:themeColor="text1"/>
          <w:sz w:val="22"/>
          <w:szCs w:val="22"/>
        </w:rPr>
        <w:t xml:space="preserve">Does Hospital Competition Save Lives? Evidence from the English Patient Choice Reforms”. The Economic Journal, 121 (August): 228-260 </w:t>
      </w:r>
    </w:p>
    <w:p w:rsidR="009B2ED4" w:rsidRPr="00AF4DA3" w:rsidRDefault="00D12FC1" w:rsidP="009B2ED4">
      <w:pPr>
        <w:spacing w:line="276" w:lineRule="auto"/>
        <w:ind w:left="720" w:hanging="720"/>
        <w:rPr>
          <w:rFonts w:asciiTheme="minorHAnsi" w:eastAsia="Times New Roman" w:hAnsiTheme="minorHAnsi"/>
          <w:color w:val="000000" w:themeColor="text1"/>
          <w:sz w:val="22"/>
          <w:szCs w:val="22"/>
        </w:rPr>
      </w:pPr>
      <w:r w:rsidRPr="00AF4DA3">
        <w:rPr>
          <w:rFonts w:asciiTheme="minorHAnsi" w:hAnsiTheme="minorHAnsi"/>
          <w:bCs/>
          <w:color w:val="000000" w:themeColor="text1"/>
          <w:sz w:val="22"/>
          <w:szCs w:val="22"/>
        </w:rPr>
        <w:t xml:space="preserve">Costa-Font, J and </w:t>
      </w:r>
      <w:proofErr w:type="spellStart"/>
      <w:r w:rsidRPr="00AF4DA3">
        <w:rPr>
          <w:rFonts w:asciiTheme="minorHAnsi" w:hAnsiTheme="minorHAnsi"/>
          <w:bCs/>
          <w:color w:val="000000" w:themeColor="text1"/>
          <w:sz w:val="22"/>
          <w:szCs w:val="22"/>
        </w:rPr>
        <w:t>Zigante</w:t>
      </w:r>
      <w:proofErr w:type="spellEnd"/>
      <w:r w:rsidRPr="00AF4DA3">
        <w:rPr>
          <w:rFonts w:asciiTheme="minorHAnsi" w:hAnsiTheme="minorHAnsi"/>
          <w:bCs/>
          <w:color w:val="000000" w:themeColor="text1"/>
          <w:sz w:val="22"/>
          <w:szCs w:val="22"/>
        </w:rPr>
        <w:t xml:space="preserve">, V. </w:t>
      </w:r>
      <w:r w:rsidR="00077B47" w:rsidRPr="00AF4DA3">
        <w:rPr>
          <w:rFonts w:asciiTheme="minorHAnsi" w:hAnsiTheme="minorHAnsi"/>
          <w:bCs/>
          <w:color w:val="000000" w:themeColor="text1"/>
          <w:sz w:val="22"/>
          <w:szCs w:val="22"/>
        </w:rPr>
        <w:t>(</w:t>
      </w:r>
      <w:r w:rsidRPr="00AF4DA3">
        <w:rPr>
          <w:rFonts w:asciiTheme="minorHAnsi" w:hAnsiTheme="minorHAnsi"/>
          <w:bCs/>
          <w:color w:val="000000" w:themeColor="text1"/>
          <w:sz w:val="22"/>
          <w:szCs w:val="22"/>
        </w:rPr>
        <w:t>2012</w:t>
      </w:r>
      <w:r w:rsidR="00077B47" w:rsidRPr="00AF4DA3">
        <w:rPr>
          <w:rFonts w:asciiTheme="minorHAnsi" w:hAnsiTheme="minorHAnsi"/>
          <w:bCs/>
          <w:color w:val="000000" w:themeColor="text1"/>
          <w:sz w:val="22"/>
          <w:szCs w:val="22"/>
        </w:rPr>
        <w:t>)</w:t>
      </w:r>
      <w:r w:rsidRPr="00AF4DA3">
        <w:rPr>
          <w:rFonts w:asciiTheme="minorHAnsi" w:hAnsiTheme="minorHAnsi"/>
          <w:bCs/>
          <w:color w:val="000000" w:themeColor="text1"/>
          <w:sz w:val="22"/>
          <w:szCs w:val="22"/>
        </w:rPr>
        <w:t xml:space="preserve">. </w:t>
      </w:r>
      <w:r w:rsidRPr="00AF4DA3">
        <w:rPr>
          <w:rFonts w:asciiTheme="minorHAnsi" w:eastAsia="Times New Roman" w:hAnsiTheme="minorHAnsi"/>
          <w:color w:val="000000" w:themeColor="text1"/>
          <w:sz w:val="22"/>
          <w:szCs w:val="22"/>
        </w:rPr>
        <w:t xml:space="preserve">Are Health Care ‘Choice – and – Competition’ Reforms really Efficiency Driven? LSE Health Working Paper 26/2012. </w:t>
      </w:r>
      <w:hyperlink r:id="rId13" w:history="1">
        <w:r w:rsidRPr="00AF4DA3">
          <w:rPr>
            <w:rStyle w:val="Hyperlink"/>
            <w:rFonts w:asciiTheme="minorHAnsi" w:hAnsiTheme="minorHAnsi"/>
            <w:bCs/>
            <w:color w:val="000000" w:themeColor="text1"/>
            <w:sz w:val="22"/>
            <w:szCs w:val="22"/>
          </w:rPr>
          <w:t>http://www.lse.ac.uk/LSEHealthAndSocialCare/pdf/LSEHWP26.pdf</w:t>
        </w:r>
      </w:hyperlink>
      <w:r w:rsidRPr="00AF4DA3">
        <w:rPr>
          <w:rFonts w:asciiTheme="minorHAnsi" w:hAnsiTheme="minorHAnsi"/>
          <w:bCs/>
          <w:color w:val="000000" w:themeColor="text1"/>
          <w:sz w:val="22"/>
          <w:szCs w:val="22"/>
        </w:rPr>
        <w:t>. Accessed 21 March 2017.</w:t>
      </w:r>
    </w:p>
    <w:p w:rsidR="009B2ED4" w:rsidRPr="00AF4DA3" w:rsidRDefault="008E6DDA" w:rsidP="009B2ED4">
      <w:pPr>
        <w:spacing w:line="276" w:lineRule="auto"/>
        <w:ind w:left="720" w:hanging="720"/>
        <w:rPr>
          <w:rStyle w:val="fieldauthorname-item"/>
          <w:rFonts w:asciiTheme="minorHAnsi" w:eastAsia="Times New Roman" w:hAnsiTheme="minorHAnsi"/>
          <w:color w:val="000000" w:themeColor="text1"/>
          <w:sz w:val="22"/>
          <w:szCs w:val="22"/>
        </w:rPr>
      </w:pPr>
      <w:r w:rsidRPr="00AF4DA3">
        <w:rPr>
          <w:rStyle w:val="fieldauthornid-item"/>
          <w:rFonts w:asciiTheme="minorHAnsi" w:eastAsia="Times New Roman" w:hAnsiTheme="minorHAnsi" w:cs="Arial"/>
          <w:color w:val="000000" w:themeColor="text1"/>
          <w:sz w:val="22"/>
          <w:szCs w:val="22"/>
          <w:shd w:val="clear" w:color="auto" w:fill="FFFFFF"/>
        </w:rPr>
        <w:t xml:space="preserve">Dixon </w:t>
      </w:r>
      <w:r w:rsidR="009B2ED4" w:rsidRPr="00AF4DA3">
        <w:rPr>
          <w:rStyle w:val="apple-converted-space"/>
          <w:rFonts w:asciiTheme="minorHAnsi" w:eastAsia="Times New Roman" w:hAnsiTheme="minorHAnsi" w:cs="Arial"/>
          <w:color w:val="000000" w:themeColor="text1"/>
          <w:sz w:val="22"/>
          <w:szCs w:val="22"/>
          <w:shd w:val="clear" w:color="auto" w:fill="FFFFFF"/>
        </w:rPr>
        <w:t xml:space="preserve">A, </w:t>
      </w:r>
      <w:hyperlink r:id="rId14" w:history="1">
        <w:r w:rsidRPr="00AF4DA3">
          <w:rPr>
            <w:rStyle w:val="Hyperlink"/>
            <w:rFonts w:asciiTheme="minorHAnsi" w:eastAsia="Times New Roman" w:hAnsiTheme="minorHAnsi" w:cs="Arial"/>
            <w:bCs/>
            <w:color w:val="000000" w:themeColor="text1"/>
            <w:sz w:val="22"/>
            <w:szCs w:val="22"/>
            <w:u w:val="none"/>
            <w:shd w:val="clear" w:color="auto" w:fill="FFFFFF"/>
          </w:rPr>
          <w:t>Appleby</w:t>
        </w:r>
      </w:hyperlink>
      <w:r w:rsidR="009B2ED4" w:rsidRPr="00AF4DA3">
        <w:rPr>
          <w:rStyle w:val="delimiter"/>
          <w:rFonts w:asciiTheme="minorHAnsi" w:eastAsia="Times New Roman" w:hAnsiTheme="minorHAnsi" w:cs="Arial"/>
          <w:color w:val="000000" w:themeColor="text1"/>
          <w:sz w:val="22"/>
          <w:szCs w:val="22"/>
          <w:shd w:val="clear" w:color="auto" w:fill="FFFFFF"/>
        </w:rPr>
        <w:t>,</w:t>
      </w:r>
      <w:r w:rsidR="009B2ED4" w:rsidRPr="00AF4DA3">
        <w:rPr>
          <w:rStyle w:val="apple-converted-space"/>
          <w:rFonts w:asciiTheme="minorHAnsi" w:eastAsia="Times New Roman" w:hAnsiTheme="minorHAnsi" w:cs="Arial"/>
          <w:color w:val="000000" w:themeColor="text1"/>
          <w:sz w:val="22"/>
          <w:szCs w:val="22"/>
          <w:shd w:val="clear" w:color="auto" w:fill="FFFFFF"/>
        </w:rPr>
        <w:t xml:space="preserve"> J, </w:t>
      </w:r>
      <w:hyperlink r:id="rId15" w:history="1">
        <w:r w:rsidR="009B2ED4" w:rsidRPr="00AF4DA3">
          <w:rPr>
            <w:rStyle w:val="Hyperlink"/>
            <w:rFonts w:asciiTheme="minorHAnsi" w:eastAsia="Times New Roman" w:hAnsiTheme="minorHAnsi" w:cs="Arial"/>
            <w:bCs/>
            <w:color w:val="000000" w:themeColor="text1"/>
            <w:sz w:val="22"/>
            <w:szCs w:val="22"/>
            <w:u w:val="none"/>
            <w:shd w:val="clear" w:color="auto" w:fill="FFFFFF"/>
          </w:rPr>
          <w:t>Robertson</w:t>
        </w:r>
      </w:hyperlink>
      <w:r w:rsidR="009B2ED4" w:rsidRPr="00AF4DA3">
        <w:rPr>
          <w:rStyle w:val="delimiter"/>
          <w:rFonts w:asciiTheme="minorHAnsi" w:eastAsia="Times New Roman" w:hAnsiTheme="minorHAnsi" w:cs="Arial"/>
          <w:color w:val="000000" w:themeColor="text1"/>
          <w:sz w:val="22"/>
          <w:szCs w:val="22"/>
          <w:shd w:val="clear" w:color="auto" w:fill="FFFFFF"/>
        </w:rPr>
        <w:t xml:space="preserve">, R, </w:t>
      </w:r>
      <w:r w:rsidR="009B2ED4" w:rsidRPr="00AF4DA3">
        <w:rPr>
          <w:rStyle w:val="fieldauthorname-item"/>
          <w:rFonts w:asciiTheme="minorHAnsi" w:eastAsia="Times New Roman" w:hAnsiTheme="minorHAnsi" w:cs="Arial"/>
          <w:color w:val="000000" w:themeColor="text1"/>
          <w:sz w:val="22"/>
          <w:szCs w:val="22"/>
          <w:shd w:val="clear" w:color="auto" w:fill="FFFFFF"/>
        </w:rPr>
        <w:t>Burge</w:t>
      </w:r>
      <w:r w:rsidR="00235FE9">
        <w:rPr>
          <w:rStyle w:val="delimiter"/>
          <w:rFonts w:asciiTheme="minorHAnsi" w:eastAsia="Times New Roman" w:hAnsiTheme="minorHAnsi" w:cs="Arial"/>
          <w:color w:val="000000" w:themeColor="text1"/>
          <w:sz w:val="22"/>
          <w:szCs w:val="22"/>
          <w:shd w:val="clear" w:color="auto" w:fill="FFFFFF"/>
        </w:rPr>
        <w:t xml:space="preserve">, P, </w:t>
      </w:r>
      <w:r w:rsidR="009B2ED4" w:rsidRPr="00AF4DA3">
        <w:rPr>
          <w:rStyle w:val="fieldauthorname-item"/>
          <w:rFonts w:asciiTheme="minorHAnsi" w:eastAsia="Times New Roman" w:hAnsiTheme="minorHAnsi" w:cs="Arial"/>
          <w:color w:val="000000" w:themeColor="text1"/>
          <w:sz w:val="22"/>
          <w:szCs w:val="22"/>
          <w:shd w:val="clear" w:color="auto" w:fill="FFFFFF"/>
        </w:rPr>
        <w:t>Devlin</w:t>
      </w:r>
      <w:r w:rsidR="009B2ED4" w:rsidRPr="00AF4DA3">
        <w:rPr>
          <w:rStyle w:val="delimiter"/>
          <w:rFonts w:asciiTheme="minorHAnsi" w:eastAsia="Times New Roman" w:hAnsiTheme="minorHAnsi" w:cs="Arial"/>
          <w:color w:val="000000" w:themeColor="text1"/>
          <w:sz w:val="22"/>
          <w:szCs w:val="22"/>
          <w:shd w:val="clear" w:color="auto" w:fill="FFFFFF"/>
        </w:rPr>
        <w:t>,</w:t>
      </w:r>
      <w:r w:rsidR="009B2ED4" w:rsidRPr="00AF4DA3">
        <w:rPr>
          <w:rStyle w:val="apple-converted-space"/>
          <w:rFonts w:asciiTheme="minorHAnsi" w:eastAsia="Times New Roman" w:hAnsiTheme="minorHAnsi" w:cs="Arial"/>
          <w:color w:val="000000" w:themeColor="text1"/>
          <w:sz w:val="22"/>
          <w:szCs w:val="22"/>
          <w:shd w:val="clear" w:color="auto" w:fill="FFFFFF"/>
        </w:rPr>
        <w:t xml:space="preserve"> N and </w:t>
      </w:r>
      <w:r w:rsidR="009B2ED4" w:rsidRPr="00AF4DA3">
        <w:rPr>
          <w:rStyle w:val="fieldauthorname-item"/>
          <w:rFonts w:asciiTheme="minorHAnsi" w:eastAsia="Times New Roman" w:hAnsiTheme="minorHAnsi" w:cs="Arial"/>
          <w:color w:val="000000" w:themeColor="text1"/>
          <w:sz w:val="22"/>
          <w:szCs w:val="22"/>
          <w:shd w:val="clear" w:color="auto" w:fill="FFFFFF"/>
        </w:rPr>
        <w:t xml:space="preserve">Magee, H. </w:t>
      </w:r>
      <w:r w:rsidR="00077B47" w:rsidRPr="00AF4DA3">
        <w:rPr>
          <w:rStyle w:val="fieldauthorname-item"/>
          <w:rFonts w:asciiTheme="minorHAnsi" w:eastAsia="Times New Roman" w:hAnsiTheme="minorHAnsi" w:cs="Arial"/>
          <w:color w:val="000000" w:themeColor="text1"/>
          <w:sz w:val="22"/>
          <w:szCs w:val="22"/>
          <w:shd w:val="clear" w:color="auto" w:fill="FFFFFF"/>
        </w:rPr>
        <w:t>(</w:t>
      </w:r>
      <w:r w:rsidR="009B2ED4" w:rsidRPr="00AF4DA3">
        <w:rPr>
          <w:rStyle w:val="fieldauthorname-item"/>
          <w:rFonts w:asciiTheme="minorHAnsi" w:eastAsia="Times New Roman" w:hAnsiTheme="minorHAnsi" w:cs="Arial"/>
          <w:color w:val="000000" w:themeColor="text1"/>
          <w:sz w:val="22"/>
          <w:szCs w:val="22"/>
          <w:shd w:val="clear" w:color="auto" w:fill="FFFFFF"/>
        </w:rPr>
        <w:t>2010</w:t>
      </w:r>
      <w:r w:rsidR="00077B47" w:rsidRPr="00AF4DA3">
        <w:rPr>
          <w:rStyle w:val="fieldauthorname-item"/>
          <w:rFonts w:asciiTheme="minorHAnsi" w:eastAsia="Times New Roman" w:hAnsiTheme="minorHAnsi" w:cs="Arial"/>
          <w:color w:val="000000" w:themeColor="text1"/>
          <w:sz w:val="22"/>
          <w:szCs w:val="22"/>
          <w:shd w:val="clear" w:color="auto" w:fill="FFFFFF"/>
        </w:rPr>
        <w:t>)</w:t>
      </w:r>
      <w:r w:rsidR="009B2ED4" w:rsidRPr="00AF4DA3">
        <w:rPr>
          <w:rStyle w:val="fieldauthorname-item"/>
          <w:rFonts w:asciiTheme="minorHAnsi" w:eastAsia="Times New Roman" w:hAnsiTheme="minorHAnsi" w:cs="Arial"/>
          <w:color w:val="000000" w:themeColor="text1"/>
          <w:sz w:val="22"/>
          <w:szCs w:val="22"/>
          <w:shd w:val="clear" w:color="auto" w:fill="FFFFFF"/>
        </w:rPr>
        <w:t>. How patients choose and how providers respond. London: Kings Fund</w:t>
      </w:r>
      <w:r w:rsidR="00077B47" w:rsidRPr="00AF4DA3">
        <w:rPr>
          <w:rStyle w:val="fieldauthorname-item"/>
          <w:rFonts w:asciiTheme="minorHAnsi" w:eastAsia="Times New Roman" w:hAnsiTheme="minorHAnsi" w:cs="Arial"/>
          <w:color w:val="000000" w:themeColor="text1"/>
          <w:sz w:val="22"/>
          <w:szCs w:val="22"/>
          <w:shd w:val="clear" w:color="auto" w:fill="FFFFFF"/>
        </w:rPr>
        <w:t>.</w:t>
      </w:r>
    </w:p>
    <w:p w:rsidR="008A5339" w:rsidRDefault="00D12FC1" w:rsidP="008A5339">
      <w:pPr>
        <w:spacing w:line="276" w:lineRule="auto"/>
        <w:ind w:left="720" w:hanging="720"/>
        <w:rPr>
          <w:rFonts w:asciiTheme="minorHAnsi" w:eastAsia="Times New Roman" w:hAnsiTheme="minorHAnsi"/>
          <w:color w:val="000000" w:themeColor="text1"/>
          <w:sz w:val="22"/>
          <w:szCs w:val="22"/>
        </w:rPr>
      </w:pPr>
      <w:proofErr w:type="spellStart"/>
      <w:r w:rsidRPr="00AF4DA3">
        <w:rPr>
          <w:rFonts w:asciiTheme="minorHAnsi" w:eastAsia="Times New Roman" w:hAnsiTheme="minorHAnsi"/>
          <w:color w:val="000000" w:themeColor="text1"/>
          <w:sz w:val="22"/>
          <w:szCs w:val="22"/>
        </w:rPr>
        <w:t>Durán</w:t>
      </w:r>
      <w:proofErr w:type="spellEnd"/>
      <w:r w:rsidRPr="00AF4DA3">
        <w:rPr>
          <w:rFonts w:asciiTheme="minorHAnsi" w:eastAsia="Times New Roman" w:hAnsiTheme="minorHAnsi"/>
          <w:color w:val="000000" w:themeColor="text1"/>
          <w:sz w:val="22"/>
          <w:szCs w:val="22"/>
        </w:rPr>
        <w:t>, A., J. Lara, et al. (2006). Spain: Health system review Health Syst</w:t>
      </w:r>
      <w:r w:rsidR="008A5339">
        <w:rPr>
          <w:rFonts w:asciiTheme="minorHAnsi" w:eastAsia="Times New Roman" w:hAnsiTheme="minorHAnsi"/>
          <w:color w:val="000000" w:themeColor="text1"/>
          <w:sz w:val="22"/>
          <w:szCs w:val="22"/>
        </w:rPr>
        <w:t>ems in Transition. 8 (4) 1–208.</w:t>
      </w:r>
    </w:p>
    <w:p w:rsidR="008A5339" w:rsidRPr="008A5339" w:rsidRDefault="008A5339" w:rsidP="008A5339">
      <w:pPr>
        <w:spacing w:line="276" w:lineRule="auto"/>
        <w:ind w:left="720" w:hanging="720"/>
        <w:rPr>
          <w:rFonts w:asciiTheme="minorHAnsi" w:eastAsia="Times New Roman" w:hAnsiTheme="minorHAnsi"/>
          <w:color w:val="000000" w:themeColor="text1"/>
          <w:sz w:val="22"/>
          <w:szCs w:val="22"/>
        </w:rPr>
      </w:pPr>
      <w:r w:rsidRPr="008A5339">
        <w:rPr>
          <w:rFonts w:asciiTheme="minorHAnsi" w:eastAsia="Times New Roman" w:hAnsiTheme="minorHAnsi"/>
          <w:color w:val="000000" w:themeColor="text1"/>
          <w:sz w:val="22"/>
          <w:szCs w:val="22"/>
        </w:rPr>
        <w:t xml:space="preserve">Farrar, S, Yi, D, Sutton, M, </w:t>
      </w:r>
      <w:proofErr w:type="spellStart"/>
      <w:r w:rsidRPr="008A5339">
        <w:rPr>
          <w:rFonts w:asciiTheme="minorHAnsi" w:eastAsia="Times New Roman" w:hAnsiTheme="minorHAnsi"/>
          <w:color w:val="000000" w:themeColor="text1"/>
          <w:sz w:val="22"/>
          <w:szCs w:val="22"/>
        </w:rPr>
        <w:t>Chalkl</w:t>
      </w:r>
      <w:r w:rsidR="00235FE9">
        <w:rPr>
          <w:rFonts w:asciiTheme="minorHAnsi" w:eastAsia="Times New Roman" w:hAnsiTheme="minorHAnsi"/>
          <w:color w:val="000000" w:themeColor="text1"/>
          <w:sz w:val="22"/>
          <w:szCs w:val="22"/>
        </w:rPr>
        <w:t>ey</w:t>
      </w:r>
      <w:proofErr w:type="spellEnd"/>
      <w:r w:rsidR="00235FE9">
        <w:rPr>
          <w:rFonts w:asciiTheme="minorHAnsi" w:eastAsia="Times New Roman" w:hAnsiTheme="minorHAnsi"/>
          <w:color w:val="000000" w:themeColor="text1"/>
          <w:sz w:val="22"/>
          <w:szCs w:val="22"/>
        </w:rPr>
        <w:t>, M</w:t>
      </w:r>
      <w:r w:rsidRPr="008A5339">
        <w:rPr>
          <w:rFonts w:asciiTheme="minorHAnsi" w:eastAsia="Times New Roman" w:hAnsiTheme="minorHAnsi"/>
          <w:color w:val="000000" w:themeColor="text1"/>
          <w:sz w:val="22"/>
          <w:szCs w:val="22"/>
        </w:rPr>
        <w:t xml:space="preserve">, Sussex, J, Scott, T (2009) </w:t>
      </w:r>
      <w:r w:rsidRPr="008A5339">
        <w:rPr>
          <w:rFonts w:asciiTheme="minorHAnsi" w:hAnsiTheme="minorHAnsi" w:cs="Helvetica"/>
          <w:color w:val="333333"/>
          <w:sz w:val="22"/>
          <w:szCs w:val="22"/>
        </w:rPr>
        <w:t xml:space="preserve">Has payment by results affected the way that English hospitals provide care? Difference-in-differences analysis. BMJ </w:t>
      </w:r>
      <w:r w:rsidR="00235FE9" w:rsidRPr="00235FE9">
        <w:rPr>
          <w:rFonts w:asciiTheme="minorHAnsi" w:hAnsiTheme="minorHAnsi"/>
          <w:sz w:val="22"/>
          <w:szCs w:val="22"/>
        </w:rPr>
        <w:t>339:b3047</w:t>
      </w:r>
    </w:p>
    <w:p w:rsidR="00D12FC1" w:rsidRPr="00AF4DA3" w:rsidRDefault="00D12FC1" w:rsidP="008A5339">
      <w:pPr>
        <w:spacing w:line="276" w:lineRule="auto"/>
        <w:ind w:left="720" w:hanging="720"/>
        <w:rPr>
          <w:rFonts w:asciiTheme="minorHAnsi" w:eastAsia="Times New Roman" w:hAnsiTheme="minorHAnsi"/>
          <w:color w:val="000000" w:themeColor="text1"/>
          <w:sz w:val="22"/>
          <w:szCs w:val="22"/>
        </w:rPr>
      </w:pPr>
      <w:r w:rsidRPr="00AF4DA3">
        <w:rPr>
          <w:rFonts w:asciiTheme="minorHAnsi" w:eastAsia="Times New Roman" w:hAnsiTheme="minorHAnsi"/>
          <w:color w:val="000000" w:themeColor="text1"/>
          <w:sz w:val="22"/>
          <w:szCs w:val="22"/>
        </w:rPr>
        <w:t xml:space="preserve">Feng Y, </w:t>
      </w:r>
      <w:proofErr w:type="spellStart"/>
      <w:r w:rsidRPr="00AF4DA3">
        <w:rPr>
          <w:rFonts w:asciiTheme="minorHAnsi" w:eastAsia="Times New Roman" w:hAnsiTheme="minorHAnsi"/>
          <w:color w:val="000000" w:themeColor="text1"/>
          <w:sz w:val="22"/>
          <w:szCs w:val="22"/>
        </w:rPr>
        <w:t>Pistollato</w:t>
      </w:r>
      <w:proofErr w:type="spellEnd"/>
      <w:r w:rsidRPr="00AF4DA3">
        <w:rPr>
          <w:rFonts w:asciiTheme="minorHAnsi" w:eastAsia="Times New Roman" w:hAnsiTheme="minorHAnsi"/>
          <w:color w:val="000000" w:themeColor="text1"/>
          <w:sz w:val="22"/>
          <w:szCs w:val="22"/>
        </w:rPr>
        <w:t xml:space="preserve"> M, Charlesworth A, </w:t>
      </w:r>
      <w:r w:rsidRPr="00AF4DA3">
        <w:rPr>
          <w:rFonts w:asciiTheme="minorHAnsi" w:eastAsia="Times New Roman" w:hAnsiTheme="minorHAnsi"/>
          <w:color w:val="000000" w:themeColor="text1"/>
          <w:sz w:val="22"/>
          <w:szCs w:val="22"/>
          <w:bdr w:val="none" w:sz="0" w:space="0" w:color="auto" w:frame="1"/>
        </w:rPr>
        <w:t>Devlin N, Propper C, Sussex J</w:t>
      </w:r>
      <w:hyperlink r:id="rId16" w:history="1">
        <w:r w:rsidRPr="00AF4DA3">
          <w:rPr>
            <w:rFonts w:asciiTheme="minorHAnsi" w:eastAsia="Times New Roman" w:hAnsiTheme="minorHAnsi"/>
            <w:color w:val="000000" w:themeColor="text1"/>
            <w:sz w:val="22"/>
            <w:szCs w:val="22"/>
            <w:bdr w:val="none" w:sz="0" w:space="0" w:color="auto" w:frame="1"/>
          </w:rPr>
          <w:t>.</w:t>
        </w:r>
      </w:hyperlink>
      <w:r w:rsidRPr="00AF4DA3">
        <w:rPr>
          <w:rFonts w:asciiTheme="minorHAnsi" w:eastAsia="Times New Roman" w:hAnsiTheme="minorHAnsi"/>
          <w:color w:val="000000" w:themeColor="text1"/>
          <w:sz w:val="22"/>
          <w:szCs w:val="22"/>
        </w:rPr>
        <w:t xml:space="preserve">, </w:t>
      </w:r>
      <w:r w:rsidR="00077B47" w:rsidRPr="00AF4DA3">
        <w:rPr>
          <w:rFonts w:asciiTheme="minorHAnsi" w:eastAsia="Times New Roman" w:hAnsiTheme="minorHAnsi"/>
          <w:color w:val="000000" w:themeColor="text1"/>
          <w:sz w:val="22"/>
          <w:szCs w:val="22"/>
        </w:rPr>
        <w:t>(</w:t>
      </w:r>
      <w:r w:rsidRPr="00AF4DA3">
        <w:rPr>
          <w:rFonts w:asciiTheme="minorHAnsi" w:eastAsia="Times New Roman" w:hAnsiTheme="minorHAnsi"/>
          <w:color w:val="000000" w:themeColor="text1"/>
          <w:sz w:val="22"/>
          <w:szCs w:val="22"/>
        </w:rPr>
        <w:t>2015</w:t>
      </w:r>
      <w:r w:rsidR="00077B47" w:rsidRPr="00AF4DA3">
        <w:rPr>
          <w:rFonts w:asciiTheme="minorHAnsi" w:eastAsia="Times New Roman" w:hAnsiTheme="minorHAnsi"/>
          <w:color w:val="000000" w:themeColor="text1"/>
          <w:sz w:val="22"/>
          <w:szCs w:val="22"/>
        </w:rPr>
        <w:t>).</w:t>
      </w:r>
      <w:r w:rsidRPr="00AF4DA3">
        <w:rPr>
          <w:rFonts w:asciiTheme="minorHAnsi" w:eastAsia="Times New Roman" w:hAnsiTheme="minorHAnsi"/>
          <w:color w:val="000000" w:themeColor="text1"/>
          <w:sz w:val="22"/>
          <w:szCs w:val="22"/>
        </w:rPr>
        <w:t> </w:t>
      </w:r>
      <w:hyperlink r:id="rId17" w:tgtFrame="_blank" w:tooltip="Digital Object Identifier" w:history="1">
        <w:r w:rsidRPr="00AF4DA3">
          <w:rPr>
            <w:rFonts w:asciiTheme="minorHAnsi" w:eastAsia="Times New Roman" w:hAnsiTheme="minorHAnsi"/>
            <w:color w:val="000000" w:themeColor="text1"/>
            <w:sz w:val="22"/>
            <w:szCs w:val="22"/>
            <w:bdr w:val="none" w:sz="0" w:space="0" w:color="auto" w:frame="1"/>
          </w:rPr>
          <w:t>Association between market concentration of hospitals and patient health gain following hip replacement surgery.</w:t>
        </w:r>
      </w:hyperlink>
      <w:r w:rsidRPr="00AF4DA3">
        <w:rPr>
          <w:rFonts w:asciiTheme="minorHAnsi" w:eastAsia="Times New Roman" w:hAnsiTheme="minorHAnsi"/>
          <w:color w:val="000000" w:themeColor="text1"/>
          <w:sz w:val="22"/>
          <w:szCs w:val="22"/>
        </w:rPr>
        <w:t>, </w:t>
      </w:r>
      <w:r w:rsidRPr="00AF4DA3">
        <w:rPr>
          <w:rFonts w:asciiTheme="minorHAnsi" w:eastAsia="Times New Roman" w:hAnsiTheme="minorHAnsi"/>
          <w:i/>
          <w:iCs/>
          <w:color w:val="000000" w:themeColor="text1"/>
          <w:sz w:val="22"/>
          <w:szCs w:val="22"/>
          <w:bdr w:val="none" w:sz="0" w:space="0" w:color="auto" w:frame="1"/>
        </w:rPr>
        <w:t xml:space="preserve">J Health </w:t>
      </w:r>
      <w:proofErr w:type="spellStart"/>
      <w:r w:rsidRPr="00AF4DA3">
        <w:rPr>
          <w:rFonts w:asciiTheme="minorHAnsi" w:eastAsia="Times New Roman" w:hAnsiTheme="minorHAnsi"/>
          <w:i/>
          <w:iCs/>
          <w:color w:val="000000" w:themeColor="text1"/>
          <w:sz w:val="22"/>
          <w:szCs w:val="22"/>
          <w:bdr w:val="none" w:sz="0" w:space="0" w:color="auto" w:frame="1"/>
        </w:rPr>
        <w:t>Serv</w:t>
      </w:r>
      <w:proofErr w:type="spellEnd"/>
      <w:r w:rsidRPr="00AF4DA3">
        <w:rPr>
          <w:rFonts w:asciiTheme="minorHAnsi" w:eastAsia="Times New Roman" w:hAnsiTheme="minorHAnsi"/>
          <w:i/>
          <w:iCs/>
          <w:color w:val="000000" w:themeColor="text1"/>
          <w:sz w:val="22"/>
          <w:szCs w:val="22"/>
          <w:bdr w:val="none" w:sz="0" w:space="0" w:color="auto" w:frame="1"/>
        </w:rPr>
        <w:t xml:space="preserve"> Res Policy</w:t>
      </w:r>
      <w:r w:rsidRPr="00AF4DA3">
        <w:rPr>
          <w:rFonts w:asciiTheme="minorHAnsi" w:eastAsia="Times New Roman" w:hAnsiTheme="minorHAnsi"/>
          <w:color w:val="000000" w:themeColor="text1"/>
          <w:sz w:val="22"/>
          <w:szCs w:val="22"/>
        </w:rPr>
        <w:t>, Vol: 20, Pages: 11-17</w:t>
      </w:r>
    </w:p>
    <w:p w:rsidR="00D12FC1" w:rsidRPr="00AF4DA3" w:rsidRDefault="00077B47" w:rsidP="00D12FC1">
      <w:pPr>
        <w:spacing w:line="276" w:lineRule="auto"/>
        <w:ind w:left="720" w:hanging="720"/>
        <w:rPr>
          <w:rFonts w:asciiTheme="minorHAnsi" w:eastAsia="Times New Roman" w:hAnsiTheme="minorHAnsi"/>
          <w:color w:val="000000" w:themeColor="text1"/>
          <w:sz w:val="22"/>
          <w:szCs w:val="22"/>
        </w:rPr>
      </w:pPr>
      <w:proofErr w:type="spellStart"/>
      <w:r w:rsidRPr="00AF4DA3">
        <w:rPr>
          <w:rFonts w:asciiTheme="minorHAnsi" w:eastAsia="Times New Roman" w:hAnsiTheme="minorHAnsi"/>
          <w:color w:val="000000" w:themeColor="text1"/>
          <w:sz w:val="22"/>
          <w:szCs w:val="22"/>
        </w:rPr>
        <w:t>Fotaki</w:t>
      </w:r>
      <w:proofErr w:type="spellEnd"/>
      <w:r w:rsidRPr="00AF4DA3">
        <w:rPr>
          <w:rFonts w:asciiTheme="minorHAnsi" w:eastAsia="Times New Roman" w:hAnsiTheme="minorHAnsi"/>
          <w:color w:val="000000" w:themeColor="text1"/>
          <w:sz w:val="22"/>
          <w:szCs w:val="22"/>
        </w:rPr>
        <w:t xml:space="preserve">, M. (2007). </w:t>
      </w:r>
      <w:r w:rsidR="00D12FC1" w:rsidRPr="00AF4DA3">
        <w:rPr>
          <w:rFonts w:asciiTheme="minorHAnsi" w:eastAsia="Times New Roman" w:hAnsiTheme="minorHAnsi"/>
          <w:color w:val="000000" w:themeColor="text1"/>
          <w:sz w:val="22"/>
          <w:szCs w:val="22"/>
        </w:rPr>
        <w:t>Patient Choice in Healthcare in England and Sweden: from Quasi-market and back to Market? A Comparative Ana</w:t>
      </w:r>
      <w:r w:rsidRPr="00AF4DA3">
        <w:rPr>
          <w:rFonts w:asciiTheme="minorHAnsi" w:eastAsia="Times New Roman" w:hAnsiTheme="minorHAnsi"/>
          <w:color w:val="000000" w:themeColor="text1"/>
          <w:sz w:val="22"/>
          <w:szCs w:val="22"/>
        </w:rPr>
        <w:t>lysis of Failure in Unlearning.</w:t>
      </w:r>
      <w:r w:rsidR="00D12FC1" w:rsidRPr="00AF4DA3">
        <w:rPr>
          <w:rFonts w:asciiTheme="minorHAnsi" w:eastAsia="Times New Roman" w:hAnsiTheme="minorHAnsi"/>
          <w:color w:val="000000" w:themeColor="text1"/>
          <w:sz w:val="22"/>
          <w:szCs w:val="22"/>
        </w:rPr>
        <w:t xml:space="preserve"> Public Administration 85(4): 1059 - 1075.</w:t>
      </w:r>
    </w:p>
    <w:p w:rsidR="00D12FC1" w:rsidRPr="00AF4DA3" w:rsidRDefault="00152F6B" w:rsidP="00077B47">
      <w:pPr>
        <w:shd w:val="clear" w:color="auto" w:fill="FFFFFF"/>
        <w:spacing w:line="276" w:lineRule="auto"/>
        <w:ind w:left="720" w:hanging="720"/>
        <w:rPr>
          <w:rFonts w:asciiTheme="minorHAnsi" w:eastAsia="Times New Roman" w:hAnsiTheme="minorHAnsi" w:cs="Arial"/>
          <w:color w:val="000000" w:themeColor="text1"/>
          <w:sz w:val="22"/>
          <w:szCs w:val="22"/>
        </w:rPr>
      </w:pPr>
      <w:hyperlink r:id="rId18" w:history="1">
        <w:r w:rsidR="00D12FC1" w:rsidRPr="00AF4DA3">
          <w:rPr>
            <w:rFonts w:asciiTheme="minorHAnsi" w:eastAsia="Times New Roman" w:hAnsiTheme="minorHAnsi" w:cs="Arial"/>
            <w:color w:val="000000" w:themeColor="text1"/>
            <w:sz w:val="22"/>
            <w:szCs w:val="22"/>
          </w:rPr>
          <w:t>Freeman R</w:t>
        </w:r>
      </w:hyperlink>
      <w:r w:rsidR="00D12FC1" w:rsidRPr="00AF4DA3">
        <w:rPr>
          <w:rFonts w:asciiTheme="minorHAnsi" w:eastAsia="Times New Roman" w:hAnsiTheme="minorHAnsi" w:cs="Arial"/>
          <w:color w:val="000000" w:themeColor="text1"/>
          <w:sz w:val="22"/>
          <w:szCs w:val="22"/>
          <w:vertAlign w:val="superscript"/>
        </w:rPr>
        <w:t xml:space="preserve"> </w:t>
      </w:r>
      <w:r w:rsidR="00D12FC1" w:rsidRPr="00AF4DA3">
        <w:rPr>
          <w:rFonts w:asciiTheme="minorHAnsi" w:eastAsia="Times New Roman" w:hAnsiTheme="minorHAnsi" w:cs="Arial"/>
          <w:color w:val="000000" w:themeColor="text1"/>
          <w:sz w:val="22"/>
          <w:szCs w:val="22"/>
        </w:rPr>
        <w:t>(1998)</w:t>
      </w:r>
      <w:r w:rsidR="00AC2913" w:rsidRPr="00AF4DA3">
        <w:rPr>
          <w:rFonts w:asciiTheme="minorHAnsi" w:eastAsia="Times New Roman" w:hAnsiTheme="minorHAnsi" w:cs="Arial"/>
          <w:color w:val="000000" w:themeColor="text1"/>
          <w:sz w:val="22"/>
          <w:szCs w:val="22"/>
        </w:rPr>
        <w:t>.</w:t>
      </w:r>
      <w:r w:rsidR="00D12FC1" w:rsidRPr="00AF4DA3">
        <w:rPr>
          <w:rFonts w:asciiTheme="minorHAnsi" w:eastAsia="Times New Roman" w:hAnsiTheme="minorHAnsi" w:cs="Arial"/>
          <w:color w:val="000000" w:themeColor="text1"/>
          <w:sz w:val="22"/>
          <w:szCs w:val="22"/>
        </w:rPr>
        <w:t xml:space="preserve"> </w:t>
      </w:r>
      <w:r w:rsidR="00D12FC1" w:rsidRPr="00AF4DA3">
        <w:rPr>
          <w:rFonts w:asciiTheme="minorHAnsi" w:eastAsia="Times New Roman" w:hAnsiTheme="minorHAnsi" w:cs="Arial"/>
          <w:bCs/>
          <w:color w:val="000000" w:themeColor="text1"/>
          <w:kern w:val="36"/>
          <w:sz w:val="22"/>
          <w:szCs w:val="22"/>
        </w:rPr>
        <w:t xml:space="preserve">Competition in context: the politics of health care reform in Europe. </w:t>
      </w:r>
      <w:proofErr w:type="spellStart"/>
      <w:r w:rsidR="00D12FC1" w:rsidRPr="00AF4DA3">
        <w:rPr>
          <w:rFonts w:asciiTheme="minorHAnsi" w:eastAsia="Times New Roman" w:hAnsiTheme="minorHAnsi" w:cs="Arial"/>
          <w:color w:val="000000" w:themeColor="text1"/>
          <w:sz w:val="22"/>
          <w:szCs w:val="22"/>
        </w:rPr>
        <w:t>I</w:t>
      </w:r>
      <w:hyperlink r:id="rId19" w:tooltip="International journal for quality in health care : journal of the International Society for Quality in Health Care." w:history="1">
        <w:r w:rsidR="00D12FC1" w:rsidRPr="00AF4DA3">
          <w:rPr>
            <w:rFonts w:asciiTheme="minorHAnsi" w:eastAsia="Times New Roman" w:hAnsiTheme="minorHAnsi" w:cs="Arial"/>
            <w:color w:val="000000" w:themeColor="text1"/>
            <w:sz w:val="22"/>
            <w:szCs w:val="22"/>
          </w:rPr>
          <w:t>nt</w:t>
        </w:r>
        <w:proofErr w:type="spellEnd"/>
        <w:r w:rsidR="00D12FC1" w:rsidRPr="00AF4DA3">
          <w:rPr>
            <w:rFonts w:asciiTheme="minorHAnsi" w:eastAsia="Times New Roman" w:hAnsiTheme="minorHAnsi" w:cs="Arial"/>
            <w:color w:val="000000" w:themeColor="text1"/>
            <w:sz w:val="22"/>
            <w:szCs w:val="22"/>
          </w:rPr>
          <w:t xml:space="preserve"> J </w:t>
        </w:r>
        <w:proofErr w:type="spellStart"/>
        <w:r w:rsidR="00D12FC1" w:rsidRPr="00AF4DA3">
          <w:rPr>
            <w:rFonts w:asciiTheme="minorHAnsi" w:eastAsia="Times New Roman" w:hAnsiTheme="minorHAnsi" w:cs="Arial"/>
            <w:color w:val="000000" w:themeColor="text1"/>
            <w:sz w:val="22"/>
            <w:szCs w:val="22"/>
          </w:rPr>
          <w:t>Qual</w:t>
        </w:r>
        <w:proofErr w:type="spellEnd"/>
        <w:r w:rsidR="00D12FC1" w:rsidRPr="00AF4DA3">
          <w:rPr>
            <w:rFonts w:asciiTheme="minorHAnsi" w:eastAsia="Times New Roman" w:hAnsiTheme="minorHAnsi" w:cs="Arial"/>
            <w:color w:val="000000" w:themeColor="text1"/>
            <w:sz w:val="22"/>
            <w:szCs w:val="22"/>
          </w:rPr>
          <w:t xml:space="preserve"> Health Care</w:t>
        </w:r>
        <w:r w:rsidR="00077B47" w:rsidRPr="00AF4DA3">
          <w:rPr>
            <w:rFonts w:asciiTheme="minorHAnsi" w:eastAsia="Times New Roman" w:hAnsiTheme="minorHAnsi" w:cs="Arial"/>
            <w:color w:val="000000" w:themeColor="text1"/>
            <w:sz w:val="22"/>
            <w:szCs w:val="22"/>
          </w:rPr>
          <w:t xml:space="preserve"> </w:t>
        </w:r>
      </w:hyperlink>
      <w:r w:rsidR="00D12FC1" w:rsidRPr="00AF4DA3">
        <w:rPr>
          <w:rFonts w:asciiTheme="minorHAnsi" w:eastAsia="Times New Roman" w:hAnsiTheme="minorHAnsi" w:cs="Arial"/>
          <w:color w:val="000000" w:themeColor="text1"/>
          <w:sz w:val="22"/>
          <w:szCs w:val="22"/>
        </w:rPr>
        <w:t>10(5):395-401.</w:t>
      </w:r>
    </w:p>
    <w:p w:rsidR="00D12FC1" w:rsidRPr="00AF4DA3" w:rsidRDefault="00D12FC1" w:rsidP="00D12FC1">
      <w:pPr>
        <w:spacing w:line="276" w:lineRule="auto"/>
        <w:ind w:left="720" w:hanging="720"/>
        <w:rPr>
          <w:rFonts w:asciiTheme="minorHAnsi" w:eastAsia="Times New Roman" w:hAnsiTheme="minorHAnsi"/>
          <w:color w:val="000000" w:themeColor="text1"/>
          <w:sz w:val="22"/>
          <w:szCs w:val="22"/>
        </w:rPr>
      </w:pPr>
      <w:r w:rsidRPr="00AF4DA3">
        <w:rPr>
          <w:rFonts w:asciiTheme="minorHAnsi" w:eastAsia="Times New Roman" w:hAnsiTheme="minorHAnsi"/>
          <w:color w:val="000000" w:themeColor="text1"/>
          <w:sz w:val="22"/>
          <w:szCs w:val="22"/>
        </w:rPr>
        <w:t xml:space="preserve">Gaynor M, Laudicella M, Propper C, </w:t>
      </w:r>
      <w:r w:rsidR="00014424" w:rsidRPr="00AF4DA3">
        <w:rPr>
          <w:rFonts w:asciiTheme="minorHAnsi" w:eastAsia="Times New Roman" w:hAnsiTheme="minorHAnsi"/>
          <w:color w:val="000000" w:themeColor="text1"/>
          <w:sz w:val="22"/>
          <w:szCs w:val="22"/>
        </w:rPr>
        <w:t>(</w:t>
      </w:r>
      <w:r w:rsidRPr="00AF4DA3">
        <w:rPr>
          <w:rFonts w:asciiTheme="minorHAnsi" w:eastAsia="Times New Roman" w:hAnsiTheme="minorHAnsi"/>
          <w:color w:val="000000" w:themeColor="text1"/>
          <w:sz w:val="22"/>
          <w:szCs w:val="22"/>
        </w:rPr>
        <w:t>2012</w:t>
      </w:r>
      <w:r w:rsidR="00014424" w:rsidRPr="00AF4DA3">
        <w:rPr>
          <w:rFonts w:asciiTheme="minorHAnsi" w:eastAsia="Times New Roman" w:hAnsiTheme="minorHAnsi"/>
          <w:color w:val="000000" w:themeColor="text1"/>
          <w:sz w:val="22"/>
          <w:szCs w:val="22"/>
        </w:rPr>
        <w:t>).</w:t>
      </w:r>
      <w:r w:rsidRPr="00AF4DA3">
        <w:rPr>
          <w:rStyle w:val="apple-converted-space"/>
          <w:rFonts w:asciiTheme="minorHAnsi" w:eastAsia="Times New Roman" w:hAnsiTheme="minorHAnsi"/>
          <w:color w:val="000000" w:themeColor="text1"/>
          <w:sz w:val="22"/>
          <w:szCs w:val="22"/>
        </w:rPr>
        <w:t> </w:t>
      </w:r>
      <w:hyperlink r:id="rId20" w:tgtFrame="_blank" w:tooltip="Digital Object Identifier" w:history="1">
        <w:r w:rsidRPr="00AF4DA3">
          <w:rPr>
            <w:rStyle w:val="Hyperlink"/>
            <w:rFonts w:asciiTheme="minorHAnsi" w:eastAsia="Times New Roman" w:hAnsiTheme="minorHAnsi"/>
            <w:color w:val="000000" w:themeColor="text1"/>
            <w:sz w:val="22"/>
            <w:szCs w:val="22"/>
            <w:u w:val="none"/>
            <w:bdr w:val="none" w:sz="0" w:space="0" w:color="auto" w:frame="1"/>
          </w:rPr>
          <w:t>Can governments do it better? Merger mania and hospital outcomes in the English NHS</w:t>
        </w:r>
      </w:hyperlink>
      <w:r w:rsidRPr="00AF4DA3">
        <w:rPr>
          <w:rFonts w:asciiTheme="minorHAnsi" w:eastAsia="Times New Roman" w:hAnsiTheme="minorHAnsi"/>
          <w:color w:val="000000" w:themeColor="text1"/>
          <w:sz w:val="22"/>
          <w:szCs w:val="22"/>
        </w:rPr>
        <w:t>,</w:t>
      </w:r>
      <w:r w:rsidRPr="00AF4DA3">
        <w:rPr>
          <w:rStyle w:val="apple-converted-space"/>
          <w:rFonts w:asciiTheme="minorHAnsi" w:eastAsia="Times New Roman" w:hAnsiTheme="minorHAnsi"/>
          <w:color w:val="000000" w:themeColor="text1"/>
          <w:sz w:val="22"/>
          <w:szCs w:val="22"/>
        </w:rPr>
        <w:t> </w:t>
      </w:r>
      <w:r w:rsidRPr="00AF4DA3">
        <w:rPr>
          <w:rStyle w:val="Emphasis"/>
          <w:rFonts w:asciiTheme="minorHAnsi" w:eastAsia="Times New Roman" w:hAnsiTheme="minorHAnsi"/>
          <w:color w:val="000000" w:themeColor="text1"/>
          <w:sz w:val="22"/>
          <w:szCs w:val="22"/>
          <w:bdr w:val="none" w:sz="0" w:space="0" w:color="auto" w:frame="1"/>
        </w:rPr>
        <w:t>JOURNAL OF HEALTH ECONOMICS</w:t>
      </w:r>
      <w:r w:rsidRPr="00AF4DA3">
        <w:rPr>
          <w:rFonts w:asciiTheme="minorHAnsi" w:eastAsia="Times New Roman" w:hAnsiTheme="minorHAnsi"/>
          <w:color w:val="000000" w:themeColor="text1"/>
          <w:sz w:val="22"/>
          <w:szCs w:val="22"/>
        </w:rPr>
        <w:t>, Vol: 31, Pages: 528-543.</w:t>
      </w:r>
    </w:p>
    <w:p w:rsidR="00D12FC1" w:rsidRPr="00AF4DA3" w:rsidRDefault="00D12FC1" w:rsidP="00D12FC1">
      <w:pPr>
        <w:spacing w:line="276" w:lineRule="auto"/>
        <w:ind w:left="720" w:hanging="720"/>
        <w:rPr>
          <w:rFonts w:asciiTheme="minorHAnsi" w:eastAsia="Times New Roman" w:hAnsiTheme="minorHAnsi"/>
          <w:color w:val="000000" w:themeColor="text1"/>
          <w:sz w:val="22"/>
          <w:szCs w:val="22"/>
        </w:rPr>
      </w:pPr>
      <w:r w:rsidRPr="00AF4DA3">
        <w:rPr>
          <w:rFonts w:asciiTheme="minorHAnsi" w:eastAsia="Times New Roman" w:hAnsiTheme="minorHAnsi"/>
          <w:color w:val="000000" w:themeColor="text1"/>
          <w:sz w:val="22"/>
          <w:szCs w:val="22"/>
        </w:rPr>
        <w:t>Gayno</w:t>
      </w:r>
      <w:r w:rsidR="00014424" w:rsidRPr="00AF4DA3">
        <w:rPr>
          <w:rFonts w:asciiTheme="minorHAnsi" w:eastAsia="Times New Roman" w:hAnsiTheme="minorHAnsi"/>
          <w:color w:val="000000" w:themeColor="text1"/>
          <w:sz w:val="22"/>
          <w:szCs w:val="22"/>
        </w:rPr>
        <w:t>r M, Moreno-Serra R, Propper C (2013).</w:t>
      </w:r>
      <w:r w:rsidRPr="00AF4DA3">
        <w:rPr>
          <w:rFonts w:asciiTheme="minorHAnsi" w:eastAsia="Times New Roman" w:hAnsiTheme="minorHAnsi"/>
          <w:color w:val="000000" w:themeColor="text1"/>
          <w:sz w:val="22"/>
          <w:szCs w:val="22"/>
        </w:rPr>
        <w:t> </w:t>
      </w:r>
      <w:hyperlink r:id="rId21" w:tgtFrame="_blank" w:tooltip="Digital Object Identifier" w:history="1">
        <w:r w:rsidRPr="00AF4DA3">
          <w:rPr>
            <w:rFonts w:asciiTheme="minorHAnsi" w:eastAsia="Times New Roman" w:hAnsiTheme="minorHAnsi"/>
            <w:color w:val="000000" w:themeColor="text1"/>
            <w:sz w:val="22"/>
            <w:szCs w:val="22"/>
            <w:bdr w:val="none" w:sz="0" w:space="0" w:color="auto" w:frame="1"/>
          </w:rPr>
          <w:t>Death by Market Power: Reform, Competition, and Patient Outcomes in the National Health Service</w:t>
        </w:r>
      </w:hyperlink>
      <w:r w:rsidRPr="00AF4DA3">
        <w:rPr>
          <w:rFonts w:asciiTheme="minorHAnsi" w:eastAsia="Times New Roman" w:hAnsiTheme="minorHAnsi"/>
          <w:color w:val="000000" w:themeColor="text1"/>
          <w:sz w:val="22"/>
          <w:szCs w:val="22"/>
        </w:rPr>
        <w:t>, </w:t>
      </w:r>
      <w:r w:rsidRPr="00AF4DA3">
        <w:rPr>
          <w:rFonts w:asciiTheme="minorHAnsi" w:eastAsia="Times New Roman" w:hAnsiTheme="minorHAnsi"/>
          <w:i/>
          <w:iCs/>
          <w:color w:val="000000" w:themeColor="text1"/>
          <w:sz w:val="22"/>
          <w:szCs w:val="22"/>
          <w:bdr w:val="none" w:sz="0" w:space="0" w:color="auto" w:frame="1"/>
        </w:rPr>
        <w:t>AMERICAN ECONOMIC JOURNAL-ECONOMIC POLICY</w:t>
      </w:r>
      <w:r w:rsidRPr="00AF4DA3">
        <w:rPr>
          <w:rFonts w:asciiTheme="minorHAnsi" w:eastAsia="Times New Roman" w:hAnsiTheme="minorHAnsi"/>
          <w:color w:val="000000" w:themeColor="text1"/>
          <w:sz w:val="22"/>
          <w:szCs w:val="22"/>
        </w:rPr>
        <w:t>, Vol: 5, Pages: 134-166.</w:t>
      </w:r>
    </w:p>
    <w:p w:rsidR="00AC2913" w:rsidRPr="00AF4DA3" w:rsidRDefault="00D12FC1" w:rsidP="00AC2913">
      <w:pPr>
        <w:spacing w:line="276" w:lineRule="auto"/>
        <w:ind w:left="720" w:hanging="720"/>
        <w:rPr>
          <w:rFonts w:asciiTheme="minorHAnsi" w:eastAsia="Times New Roman" w:hAnsiTheme="minorHAnsi"/>
          <w:color w:val="000000" w:themeColor="text1"/>
          <w:sz w:val="22"/>
          <w:szCs w:val="22"/>
        </w:rPr>
      </w:pPr>
      <w:r w:rsidRPr="00AF4DA3">
        <w:rPr>
          <w:rFonts w:asciiTheme="minorHAnsi" w:eastAsia="Times New Roman" w:hAnsiTheme="minorHAnsi"/>
          <w:color w:val="000000" w:themeColor="text1"/>
          <w:sz w:val="22"/>
          <w:szCs w:val="22"/>
        </w:rPr>
        <w:t xml:space="preserve">Gaynor M, Propper C, Seiler S, </w:t>
      </w:r>
      <w:r w:rsidR="00014424" w:rsidRPr="00AF4DA3">
        <w:rPr>
          <w:rFonts w:asciiTheme="minorHAnsi" w:eastAsia="Times New Roman" w:hAnsiTheme="minorHAnsi"/>
          <w:color w:val="000000" w:themeColor="text1"/>
          <w:sz w:val="22"/>
          <w:szCs w:val="22"/>
        </w:rPr>
        <w:t>(2016).</w:t>
      </w:r>
      <w:r w:rsidRPr="00AF4DA3">
        <w:rPr>
          <w:rFonts w:asciiTheme="minorHAnsi" w:eastAsia="Times New Roman" w:hAnsiTheme="minorHAnsi"/>
          <w:color w:val="000000" w:themeColor="text1"/>
          <w:sz w:val="22"/>
          <w:szCs w:val="22"/>
        </w:rPr>
        <w:t xml:space="preserve"> Free to Choose? Reform, Choice, and Consideration Sets in the English National Health Service, </w:t>
      </w:r>
      <w:r w:rsidRPr="00AF4DA3">
        <w:rPr>
          <w:rFonts w:asciiTheme="minorHAnsi" w:eastAsia="Times New Roman" w:hAnsiTheme="minorHAnsi"/>
          <w:i/>
          <w:iCs/>
          <w:color w:val="000000" w:themeColor="text1"/>
          <w:sz w:val="22"/>
          <w:szCs w:val="22"/>
          <w:bdr w:val="none" w:sz="0" w:space="0" w:color="auto" w:frame="1"/>
        </w:rPr>
        <w:t>American Economic Review</w:t>
      </w:r>
      <w:r w:rsidRPr="00AF4DA3">
        <w:rPr>
          <w:rFonts w:asciiTheme="minorHAnsi" w:eastAsia="Times New Roman" w:hAnsiTheme="minorHAnsi"/>
          <w:color w:val="000000" w:themeColor="text1"/>
          <w:sz w:val="22"/>
          <w:szCs w:val="22"/>
        </w:rPr>
        <w:t>, </w:t>
      </w:r>
    </w:p>
    <w:p w:rsidR="00AC2913" w:rsidRPr="00AF4DA3" w:rsidRDefault="00AC2913" w:rsidP="00AC2913">
      <w:pPr>
        <w:spacing w:line="276" w:lineRule="auto"/>
        <w:ind w:left="720" w:hanging="720"/>
        <w:rPr>
          <w:rFonts w:asciiTheme="minorHAnsi" w:eastAsia="Times New Roman" w:hAnsiTheme="minorHAnsi"/>
          <w:color w:val="000000" w:themeColor="text1"/>
          <w:sz w:val="22"/>
          <w:szCs w:val="22"/>
        </w:rPr>
      </w:pPr>
      <w:r w:rsidRPr="00AF4DA3">
        <w:rPr>
          <w:rFonts w:asciiTheme="minorHAnsi" w:eastAsia="Times New Roman" w:hAnsiTheme="minorHAnsi"/>
          <w:color w:val="000000" w:themeColor="text1"/>
          <w:sz w:val="22"/>
          <w:szCs w:val="22"/>
        </w:rPr>
        <w:t xml:space="preserve">Gaynor, Martin, and Robert J. Town. </w:t>
      </w:r>
      <w:r w:rsidR="00014424" w:rsidRPr="00AF4DA3">
        <w:rPr>
          <w:rFonts w:asciiTheme="minorHAnsi" w:eastAsia="Times New Roman" w:hAnsiTheme="minorHAnsi"/>
          <w:color w:val="000000" w:themeColor="text1"/>
          <w:sz w:val="22"/>
          <w:szCs w:val="22"/>
        </w:rPr>
        <w:t>(2012).</w:t>
      </w:r>
      <w:r w:rsidRPr="00AF4DA3">
        <w:rPr>
          <w:rFonts w:asciiTheme="minorHAnsi" w:eastAsia="Times New Roman" w:hAnsiTheme="minorHAnsi"/>
          <w:color w:val="000000" w:themeColor="text1"/>
          <w:sz w:val="22"/>
          <w:szCs w:val="22"/>
        </w:rPr>
        <w:t xml:space="preserve"> “Competition in Health Care Markets.” In Handbook of Health Economics. Vol. 2, edited by Mark V. </w:t>
      </w:r>
      <w:proofErr w:type="spellStart"/>
      <w:r w:rsidRPr="00AF4DA3">
        <w:rPr>
          <w:rFonts w:asciiTheme="minorHAnsi" w:eastAsia="Times New Roman" w:hAnsiTheme="minorHAnsi"/>
          <w:color w:val="000000" w:themeColor="text1"/>
          <w:sz w:val="22"/>
          <w:szCs w:val="22"/>
        </w:rPr>
        <w:t>Pauly</w:t>
      </w:r>
      <w:proofErr w:type="spellEnd"/>
      <w:r w:rsidRPr="00AF4DA3">
        <w:rPr>
          <w:rFonts w:asciiTheme="minorHAnsi" w:eastAsia="Times New Roman" w:hAnsiTheme="minorHAnsi"/>
          <w:color w:val="000000" w:themeColor="text1"/>
          <w:sz w:val="22"/>
          <w:szCs w:val="22"/>
        </w:rPr>
        <w:t>, Thomas G. McGuire, and Pedro Pita Barros, 499–637. Amsterdam: Elsevier B.V.</w:t>
      </w:r>
    </w:p>
    <w:p w:rsidR="00AC2913" w:rsidRPr="00AF4DA3" w:rsidRDefault="00AC2913" w:rsidP="00AC2913">
      <w:pPr>
        <w:spacing w:line="276" w:lineRule="auto"/>
        <w:ind w:left="720" w:hanging="720"/>
        <w:rPr>
          <w:rFonts w:asciiTheme="minorHAnsi" w:eastAsia="Times New Roman" w:hAnsiTheme="minorHAnsi"/>
          <w:color w:val="000000" w:themeColor="text1"/>
          <w:sz w:val="22"/>
          <w:szCs w:val="22"/>
        </w:rPr>
      </w:pPr>
      <w:proofErr w:type="spellStart"/>
      <w:r w:rsidRPr="00AF4DA3">
        <w:rPr>
          <w:rFonts w:asciiTheme="minorHAnsi" w:hAnsiTheme="minorHAnsi"/>
          <w:bCs/>
          <w:color w:val="000000" w:themeColor="text1"/>
          <w:sz w:val="22"/>
          <w:szCs w:val="22"/>
          <w:lang w:val="en-US"/>
        </w:rPr>
        <w:t>Gowrisankaran</w:t>
      </w:r>
      <w:proofErr w:type="spellEnd"/>
      <w:r w:rsidRPr="00AF4DA3">
        <w:rPr>
          <w:rFonts w:asciiTheme="minorHAnsi" w:hAnsiTheme="minorHAnsi"/>
          <w:bCs/>
          <w:color w:val="000000" w:themeColor="text1"/>
          <w:sz w:val="22"/>
          <w:szCs w:val="22"/>
          <w:lang w:val="en-US"/>
        </w:rPr>
        <w:t xml:space="preserve">, G, </w:t>
      </w:r>
      <w:proofErr w:type="spellStart"/>
      <w:r w:rsidRPr="00AF4DA3">
        <w:rPr>
          <w:rFonts w:asciiTheme="minorHAnsi" w:hAnsiTheme="minorHAnsi"/>
          <w:bCs/>
          <w:color w:val="000000" w:themeColor="text1"/>
          <w:sz w:val="22"/>
          <w:szCs w:val="22"/>
          <w:lang w:val="en-US"/>
        </w:rPr>
        <w:t>Nevo</w:t>
      </w:r>
      <w:proofErr w:type="spellEnd"/>
      <w:r w:rsidRPr="00AF4DA3">
        <w:rPr>
          <w:rFonts w:asciiTheme="minorHAnsi" w:hAnsiTheme="minorHAnsi"/>
          <w:bCs/>
          <w:color w:val="000000" w:themeColor="text1"/>
          <w:sz w:val="22"/>
          <w:szCs w:val="22"/>
          <w:lang w:val="en-US"/>
        </w:rPr>
        <w:t xml:space="preserve">, A and Town, B, </w:t>
      </w:r>
      <w:r w:rsidR="00014424" w:rsidRPr="00AF4DA3">
        <w:rPr>
          <w:rFonts w:asciiTheme="minorHAnsi" w:hAnsiTheme="minorHAnsi"/>
          <w:bCs/>
          <w:color w:val="000000" w:themeColor="text1"/>
          <w:sz w:val="22"/>
          <w:szCs w:val="22"/>
          <w:lang w:val="en-US"/>
        </w:rPr>
        <w:t>(</w:t>
      </w:r>
      <w:r w:rsidRPr="00AF4DA3">
        <w:rPr>
          <w:rFonts w:asciiTheme="minorHAnsi" w:hAnsiTheme="minorHAnsi"/>
          <w:bCs/>
          <w:color w:val="000000" w:themeColor="text1"/>
          <w:sz w:val="22"/>
          <w:szCs w:val="22"/>
          <w:lang w:val="en-US"/>
        </w:rPr>
        <w:t>2015</w:t>
      </w:r>
      <w:r w:rsidR="00014424" w:rsidRPr="00AF4DA3">
        <w:rPr>
          <w:rFonts w:asciiTheme="minorHAnsi" w:hAnsiTheme="minorHAnsi"/>
          <w:bCs/>
          <w:color w:val="000000" w:themeColor="text1"/>
          <w:sz w:val="22"/>
          <w:szCs w:val="22"/>
          <w:lang w:val="en-US"/>
        </w:rPr>
        <w:t>).</w:t>
      </w:r>
      <w:r w:rsidRPr="00AF4DA3">
        <w:rPr>
          <w:rFonts w:asciiTheme="minorHAnsi" w:hAnsiTheme="minorHAnsi"/>
          <w:bCs/>
          <w:color w:val="000000" w:themeColor="text1"/>
          <w:sz w:val="22"/>
          <w:szCs w:val="22"/>
          <w:lang w:val="en-US"/>
        </w:rPr>
        <w:t xml:space="preserve"> Mergers when prices are negotiated: Evidence from the Hospital Industry.  </w:t>
      </w:r>
      <w:r w:rsidRPr="00AF4DA3">
        <w:rPr>
          <w:rFonts w:asciiTheme="minorHAnsi" w:eastAsia="Times New Roman" w:hAnsiTheme="minorHAnsi"/>
          <w:i/>
          <w:color w:val="000000" w:themeColor="text1"/>
          <w:sz w:val="22"/>
          <w:szCs w:val="22"/>
        </w:rPr>
        <w:t xml:space="preserve">American Economic Review </w:t>
      </w:r>
      <w:r w:rsidRPr="00AF4DA3">
        <w:rPr>
          <w:rFonts w:asciiTheme="minorHAnsi" w:eastAsia="Times New Roman" w:hAnsiTheme="minorHAnsi"/>
          <w:color w:val="000000" w:themeColor="text1"/>
          <w:sz w:val="22"/>
          <w:szCs w:val="22"/>
        </w:rPr>
        <w:t>105(1): 172–203</w:t>
      </w:r>
    </w:p>
    <w:p w:rsidR="00D12FC1" w:rsidRPr="00AF4DA3" w:rsidRDefault="00D12FC1" w:rsidP="00D12FC1">
      <w:pPr>
        <w:spacing w:line="276" w:lineRule="auto"/>
        <w:ind w:left="720" w:hanging="720"/>
        <w:rPr>
          <w:rFonts w:asciiTheme="minorHAnsi" w:eastAsia="Times New Roman" w:hAnsiTheme="minorHAnsi"/>
          <w:color w:val="000000" w:themeColor="text1"/>
          <w:sz w:val="22"/>
          <w:szCs w:val="22"/>
        </w:rPr>
      </w:pPr>
      <w:proofErr w:type="spellStart"/>
      <w:r w:rsidRPr="00AF4DA3">
        <w:rPr>
          <w:rFonts w:asciiTheme="minorHAnsi" w:eastAsia="Times New Roman" w:hAnsiTheme="minorHAnsi"/>
          <w:color w:val="000000" w:themeColor="text1"/>
          <w:sz w:val="22"/>
          <w:szCs w:val="22"/>
        </w:rPr>
        <w:t>Gutacker</w:t>
      </w:r>
      <w:proofErr w:type="spellEnd"/>
      <w:r w:rsidRPr="00AF4DA3">
        <w:rPr>
          <w:rFonts w:asciiTheme="minorHAnsi" w:eastAsia="Times New Roman" w:hAnsiTheme="minorHAnsi"/>
          <w:color w:val="000000" w:themeColor="text1"/>
          <w:sz w:val="22"/>
          <w:szCs w:val="22"/>
        </w:rPr>
        <w:t xml:space="preserve">, N., </w:t>
      </w:r>
      <w:proofErr w:type="spellStart"/>
      <w:r w:rsidRPr="00AF4DA3">
        <w:rPr>
          <w:rFonts w:asciiTheme="minorHAnsi" w:eastAsia="Times New Roman" w:hAnsiTheme="minorHAnsi"/>
          <w:color w:val="000000" w:themeColor="text1"/>
          <w:sz w:val="22"/>
          <w:szCs w:val="22"/>
        </w:rPr>
        <w:t>Siciliani</w:t>
      </w:r>
      <w:proofErr w:type="spellEnd"/>
      <w:r w:rsidRPr="00AF4DA3">
        <w:rPr>
          <w:rFonts w:asciiTheme="minorHAnsi" w:eastAsia="Times New Roman" w:hAnsiTheme="minorHAnsi"/>
          <w:color w:val="000000" w:themeColor="text1"/>
          <w:sz w:val="22"/>
          <w:szCs w:val="22"/>
        </w:rPr>
        <w:t xml:space="preserve">, L. </w:t>
      </w:r>
      <w:proofErr w:type="spellStart"/>
      <w:r w:rsidRPr="00AF4DA3">
        <w:rPr>
          <w:rFonts w:asciiTheme="minorHAnsi" w:eastAsia="Times New Roman" w:hAnsiTheme="minorHAnsi"/>
          <w:color w:val="000000" w:themeColor="text1"/>
          <w:sz w:val="22"/>
          <w:szCs w:val="22"/>
        </w:rPr>
        <w:t>Moscelli</w:t>
      </w:r>
      <w:proofErr w:type="spellEnd"/>
      <w:r w:rsidRPr="00AF4DA3">
        <w:rPr>
          <w:rFonts w:asciiTheme="minorHAnsi" w:eastAsia="Times New Roman" w:hAnsiTheme="minorHAnsi"/>
          <w:color w:val="000000" w:themeColor="text1"/>
          <w:sz w:val="22"/>
          <w:szCs w:val="22"/>
        </w:rPr>
        <w:t xml:space="preserve">, G., </w:t>
      </w:r>
      <w:proofErr w:type="spellStart"/>
      <w:r w:rsidRPr="00AF4DA3">
        <w:rPr>
          <w:rFonts w:asciiTheme="minorHAnsi" w:eastAsia="Times New Roman" w:hAnsiTheme="minorHAnsi"/>
          <w:color w:val="000000" w:themeColor="text1"/>
          <w:sz w:val="22"/>
          <w:szCs w:val="22"/>
        </w:rPr>
        <w:t>Gravelle</w:t>
      </w:r>
      <w:proofErr w:type="spellEnd"/>
      <w:r w:rsidRPr="00AF4DA3">
        <w:rPr>
          <w:rFonts w:asciiTheme="minorHAnsi" w:eastAsia="Times New Roman" w:hAnsiTheme="minorHAnsi"/>
          <w:color w:val="000000" w:themeColor="text1"/>
          <w:sz w:val="22"/>
          <w:szCs w:val="22"/>
        </w:rPr>
        <w:t>, H., (2016)</w:t>
      </w:r>
      <w:r w:rsidR="00014424" w:rsidRPr="00AF4DA3">
        <w:rPr>
          <w:rFonts w:asciiTheme="minorHAnsi" w:eastAsia="Times New Roman" w:hAnsiTheme="minorHAnsi"/>
          <w:color w:val="000000" w:themeColor="text1"/>
          <w:sz w:val="22"/>
          <w:szCs w:val="22"/>
        </w:rPr>
        <w:t>.</w:t>
      </w:r>
      <w:r w:rsidRPr="00AF4DA3">
        <w:rPr>
          <w:rFonts w:asciiTheme="minorHAnsi" w:eastAsia="Times New Roman" w:hAnsiTheme="minorHAnsi"/>
          <w:color w:val="000000" w:themeColor="text1"/>
          <w:sz w:val="22"/>
          <w:szCs w:val="22"/>
        </w:rPr>
        <w:t xml:space="preserve"> Choice of hospital: Which type of quality matters? Journal of Health Economics 50: 230–246.</w:t>
      </w:r>
    </w:p>
    <w:p w:rsidR="007D0ED8" w:rsidRPr="00AF4DA3" w:rsidRDefault="007D0ED8" w:rsidP="00D12FC1">
      <w:pPr>
        <w:spacing w:line="276" w:lineRule="auto"/>
        <w:ind w:left="720" w:hanging="720"/>
        <w:rPr>
          <w:rFonts w:asciiTheme="minorHAnsi" w:eastAsia="Times New Roman" w:hAnsiTheme="minorHAnsi"/>
          <w:color w:val="000000" w:themeColor="text1"/>
          <w:sz w:val="22"/>
          <w:szCs w:val="22"/>
        </w:rPr>
      </w:pPr>
      <w:proofErr w:type="spellStart"/>
      <w:r w:rsidRPr="00AF4DA3">
        <w:rPr>
          <w:rFonts w:asciiTheme="minorHAnsi" w:eastAsia="Times New Roman" w:hAnsiTheme="minorHAnsi"/>
          <w:color w:val="000000" w:themeColor="text1"/>
          <w:sz w:val="22"/>
          <w:szCs w:val="22"/>
        </w:rPr>
        <w:t>Gutacker</w:t>
      </w:r>
      <w:proofErr w:type="spellEnd"/>
      <w:r w:rsidRPr="00AF4DA3">
        <w:rPr>
          <w:rFonts w:asciiTheme="minorHAnsi" w:eastAsia="Times New Roman" w:hAnsiTheme="minorHAnsi"/>
          <w:color w:val="000000" w:themeColor="text1"/>
          <w:sz w:val="22"/>
          <w:szCs w:val="22"/>
        </w:rPr>
        <w:t xml:space="preserve">, N., </w:t>
      </w:r>
      <w:proofErr w:type="spellStart"/>
      <w:r w:rsidRPr="00AF4DA3">
        <w:rPr>
          <w:rFonts w:asciiTheme="minorHAnsi" w:eastAsia="Times New Roman" w:hAnsiTheme="minorHAnsi"/>
          <w:color w:val="000000" w:themeColor="text1"/>
          <w:sz w:val="22"/>
          <w:szCs w:val="22"/>
        </w:rPr>
        <w:t>Siciliani</w:t>
      </w:r>
      <w:proofErr w:type="spellEnd"/>
      <w:r w:rsidRPr="00AF4DA3">
        <w:rPr>
          <w:rFonts w:asciiTheme="minorHAnsi" w:eastAsia="Times New Roman" w:hAnsiTheme="minorHAnsi"/>
          <w:color w:val="000000" w:themeColor="text1"/>
          <w:sz w:val="22"/>
          <w:szCs w:val="22"/>
        </w:rPr>
        <w:t xml:space="preserve">, L. </w:t>
      </w:r>
      <w:proofErr w:type="spellStart"/>
      <w:r w:rsidRPr="00AF4DA3">
        <w:rPr>
          <w:rFonts w:asciiTheme="minorHAnsi" w:eastAsia="Times New Roman" w:hAnsiTheme="minorHAnsi"/>
          <w:color w:val="000000" w:themeColor="text1"/>
          <w:sz w:val="22"/>
          <w:szCs w:val="22"/>
        </w:rPr>
        <w:t>Moscelli</w:t>
      </w:r>
      <w:proofErr w:type="spellEnd"/>
      <w:r w:rsidRPr="00AF4DA3">
        <w:rPr>
          <w:rFonts w:asciiTheme="minorHAnsi" w:eastAsia="Times New Roman" w:hAnsiTheme="minorHAnsi"/>
          <w:color w:val="000000" w:themeColor="text1"/>
          <w:sz w:val="22"/>
          <w:szCs w:val="22"/>
        </w:rPr>
        <w:t xml:space="preserve">, G., </w:t>
      </w:r>
      <w:proofErr w:type="spellStart"/>
      <w:r w:rsidRPr="00AF4DA3">
        <w:rPr>
          <w:rFonts w:asciiTheme="minorHAnsi" w:eastAsia="Times New Roman" w:hAnsiTheme="minorHAnsi"/>
          <w:color w:val="000000" w:themeColor="text1"/>
          <w:sz w:val="22"/>
          <w:szCs w:val="22"/>
        </w:rPr>
        <w:t>Gravelle</w:t>
      </w:r>
      <w:proofErr w:type="spellEnd"/>
      <w:r w:rsidRPr="00AF4DA3">
        <w:rPr>
          <w:rFonts w:asciiTheme="minorHAnsi" w:eastAsia="Times New Roman" w:hAnsiTheme="minorHAnsi"/>
          <w:color w:val="000000" w:themeColor="text1"/>
          <w:sz w:val="22"/>
          <w:szCs w:val="22"/>
        </w:rPr>
        <w:t>, H., (2015)</w:t>
      </w:r>
      <w:r w:rsidR="00014424" w:rsidRPr="00AF4DA3">
        <w:rPr>
          <w:rFonts w:asciiTheme="minorHAnsi" w:eastAsia="Times New Roman" w:hAnsiTheme="minorHAnsi"/>
          <w:color w:val="000000" w:themeColor="text1"/>
          <w:sz w:val="22"/>
          <w:szCs w:val="22"/>
        </w:rPr>
        <w:t>.</w:t>
      </w:r>
      <w:r w:rsidRPr="00AF4DA3">
        <w:rPr>
          <w:rFonts w:asciiTheme="minorHAnsi" w:eastAsia="Times New Roman" w:hAnsiTheme="minorHAnsi"/>
          <w:color w:val="000000" w:themeColor="text1"/>
          <w:sz w:val="22"/>
          <w:szCs w:val="22"/>
        </w:rPr>
        <w:t xml:space="preserve"> Do patients choose hospitals that improve their health. University of York, </w:t>
      </w:r>
      <w:proofErr w:type="spellStart"/>
      <w:r w:rsidRPr="00AF4DA3">
        <w:rPr>
          <w:rFonts w:asciiTheme="minorHAnsi" w:eastAsia="Times New Roman" w:hAnsiTheme="minorHAnsi"/>
          <w:color w:val="000000" w:themeColor="text1"/>
          <w:sz w:val="22"/>
          <w:szCs w:val="22"/>
        </w:rPr>
        <w:t>Cetnre</w:t>
      </w:r>
      <w:proofErr w:type="spellEnd"/>
      <w:r w:rsidRPr="00AF4DA3">
        <w:rPr>
          <w:rFonts w:asciiTheme="minorHAnsi" w:eastAsia="Times New Roman" w:hAnsiTheme="minorHAnsi"/>
          <w:color w:val="000000" w:themeColor="text1"/>
          <w:sz w:val="22"/>
          <w:szCs w:val="22"/>
        </w:rPr>
        <w:t xml:space="preserve"> for Health Economics WP 111. </w:t>
      </w:r>
    </w:p>
    <w:p w:rsidR="008E6DDA" w:rsidRPr="00AF4DA3" w:rsidRDefault="00D12FC1" w:rsidP="008E6DDA">
      <w:pPr>
        <w:spacing w:line="276" w:lineRule="auto"/>
        <w:ind w:left="720" w:hanging="720"/>
        <w:rPr>
          <w:rFonts w:asciiTheme="minorHAnsi" w:eastAsia="Times New Roman" w:hAnsiTheme="minorHAnsi"/>
          <w:color w:val="000000" w:themeColor="text1"/>
          <w:sz w:val="22"/>
          <w:szCs w:val="22"/>
        </w:rPr>
      </w:pPr>
      <w:r w:rsidRPr="00AF4DA3">
        <w:rPr>
          <w:rFonts w:asciiTheme="minorHAnsi" w:eastAsia="Times New Roman" w:hAnsiTheme="minorHAnsi"/>
          <w:color w:val="000000" w:themeColor="text1"/>
          <w:sz w:val="22"/>
          <w:szCs w:val="22"/>
        </w:rPr>
        <w:t>Ham, Chris (2014)</w:t>
      </w:r>
      <w:r w:rsidR="00014424" w:rsidRPr="00AF4DA3">
        <w:rPr>
          <w:rFonts w:asciiTheme="minorHAnsi" w:eastAsia="Times New Roman" w:hAnsiTheme="minorHAnsi"/>
          <w:color w:val="000000" w:themeColor="text1"/>
          <w:sz w:val="22"/>
          <w:szCs w:val="22"/>
        </w:rPr>
        <w:t>.</w:t>
      </w:r>
      <w:r w:rsidRPr="00AF4DA3">
        <w:rPr>
          <w:rFonts w:asciiTheme="minorHAnsi" w:eastAsia="Times New Roman" w:hAnsiTheme="minorHAnsi"/>
          <w:color w:val="000000" w:themeColor="text1"/>
          <w:sz w:val="22"/>
          <w:szCs w:val="22"/>
        </w:rPr>
        <w:t xml:space="preserve"> Reforming the </w:t>
      </w:r>
      <w:r w:rsidR="00AC2913" w:rsidRPr="00AF4DA3">
        <w:rPr>
          <w:rFonts w:asciiTheme="minorHAnsi" w:eastAsia="Times New Roman" w:hAnsiTheme="minorHAnsi"/>
          <w:color w:val="000000" w:themeColor="text1"/>
          <w:sz w:val="22"/>
          <w:szCs w:val="22"/>
        </w:rPr>
        <w:t xml:space="preserve">NHS from Within: Beyond </w:t>
      </w:r>
      <w:proofErr w:type="spellStart"/>
      <w:r w:rsidR="00AC2913" w:rsidRPr="00AF4DA3">
        <w:rPr>
          <w:rFonts w:asciiTheme="minorHAnsi" w:eastAsia="Times New Roman" w:hAnsiTheme="minorHAnsi"/>
          <w:color w:val="000000" w:themeColor="text1"/>
          <w:sz w:val="22"/>
          <w:szCs w:val="22"/>
        </w:rPr>
        <w:t>Hierachy</w:t>
      </w:r>
      <w:proofErr w:type="spellEnd"/>
      <w:r w:rsidRPr="00AF4DA3">
        <w:rPr>
          <w:rFonts w:asciiTheme="minorHAnsi" w:eastAsia="Times New Roman" w:hAnsiTheme="minorHAnsi"/>
          <w:color w:val="000000" w:themeColor="text1"/>
          <w:sz w:val="22"/>
          <w:szCs w:val="22"/>
        </w:rPr>
        <w:t>, Inspection and Markets. London: Kings Fund.</w:t>
      </w:r>
    </w:p>
    <w:p w:rsidR="00827BD3" w:rsidRPr="00AF4DA3" w:rsidRDefault="00827BD3" w:rsidP="008E6DDA">
      <w:pPr>
        <w:spacing w:line="276" w:lineRule="auto"/>
        <w:ind w:left="720" w:hanging="720"/>
        <w:rPr>
          <w:rFonts w:asciiTheme="minorHAnsi" w:eastAsia="Times New Roman" w:hAnsiTheme="minorHAnsi"/>
          <w:color w:val="000000" w:themeColor="text1"/>
          <w:sz w:val="22"/>
          <w:szCs w:val="22"/>
        </w:rPr>
      </w:pPr>
      <w:r w:rsidRPr="00AF4DA3">
        <w:rPr>
          <w:rFonts w:asciiTheme="minorHAnsi" w:eastAsia="Times New Roman" w:hAnsiTheme="minorHAnsi"/>
          <w:sz w:val="22"/>
          <w:szCs w:val="22"/>
        </w:rPr>
        <w:t>Gaynor, M</w:t>
      </w:r>
      <w:r w:rsidR="008E6DDA" w:rsidRPr="00AF4DA3">
        <w:rPr>
          <w:rFonts w:asciiTheme="minorHAnsi" w:eastAsia="Times New Roman" w:hAnsiTheme="minorHAnsi"/>
          <w:sz w:val="22"/>
          <w:szCs w:val="22"/>
        </w:rPr>
        <w:t xml:space="preserve">, </w:t>
      </w:r>
      <w:proofErr w:type="spellStart"/>
      <w:r w:rsidR="008E6DDA" w:rsidRPr="00AF4DA3">
        <w:rPr>
          <w:rFonts w:asciiTheme="minorHAnsi" w:eastAsia="Times New Roman" w:hAnsiTheme="minorHAnsi"/>
          <w:sz w:val="22"/>
          <w:szCs w:val="22"/>
        </w:rPr>
        <w:t>Ho</w:t>
      </w:r>
      <w:proofErr w:type="spellEnd"/>
      <w:r w:rsidR="008E6DDA" w:rsidRPr="00AF4DA3">
        <w:rPr>
          <w:rFonts w:asciiTheme="minorHAnsi" w:eastAsia="Times New Roman" w:hAnsiTheme="minorHAnsi"/>
          <w:sz w:val="22"/>
          <w:szCs w:val="22"/>
        </w:rPr>
        <w:t>, K</w:t>
      </w:r>
      <w:r w:rsidRPr="00AF4DA3">
        <w:rPr>
          <w:rFonts w:asciiTheme="minorHAnsi" w:eastAsia="Times New Roman" w:hAnsiTheme="minorHAnsi"/>
          <w:sz w:val="22"/>
          <w:szCs w:val="22"/>
        </w:rPr>
        <w:t xml:space="preserve"> and Town, (2015). The Industrial Organization of Health Care Markets. Journal of Economic Literature 53(2).</w:t>
      </w:r>
    </w:p>
    <w:p w:rsidR="00D12FC1" w:rsidRPr="00AF4DA3" w:rsidRDefault="00D12FC1" w:rsidP="00D12FC1">
      <w:pPr>
        <w:spacing w:line="276" w:lineRule="auto"/>
        <w:ind w:left="720" w:hanging="720"/>
        <w:rPr>
          <w:rFonts w:asciiTheme="minorHAnsi" w:eastAsia="Times New Roman" w:hAnsiTheme="minorHAnsi"/>
          <w:color w:val="000000" w:themeColor="text1"/>
          <w:sz w:val="22"/>
          <w:szCs w:val="22"/>
        </w:rPr>
      </w:pPr>
      <w:proofErr w:type="spellStart"/>
      <w:r w:rsidRPr="00AF4DA3">
        <w:rPr>
          <w:rFonts w:asciiTheme="minorHAnsi" w:eastAsia="Times New Roman" w:hAnsiTheme="minorHAnsi"/>
          <w:color w:val="000000" w:themeColor="text1"/>
          <w:sz w:val="22"/>
          <w:szCs w:val="22"/>
        </w:rPr>
        <w:t>Hoxby</w:t>
      </w:r>
      <w:proofErr w:type="spellEnd"/>
      <w:r w:rsidRPr="00AF4DA3">
        <w:rPr>
          <w:rFonts w:asciiTheme="minorHAnsi" w:eastAsia="Times New Roman" w:hAnsiTheme="minorHAnsi"/>
          <w:color w:val="000000" w:themeColor="text1"/>
          <w:sz w:val="22"/>
          <w:szCs w:val="22"/>
        </w:rPr>
        <w:t>, C. M. (2000). Does competition among public schools benefit students and taxpayers? American Economic Review, 1209-1238.</w:t>
      </w:r>
    </w:p>
    <w:p w:rsidR="008A04B9" w:rsidRDefault="00D12FC1" w:rsidP="008A04B9">
      <w:pPr>
        <w:spacing w:line="276" w:lineRule="auto"/>
        <w:ind w:left="720" w:hanging="720"/>
        <w:rPr>
          <w:rFonts w:asciiTheme="minorHAnsi" w:eastAsia="Times New Roman" w:hAnsiTheme="minorHAnsi"/>
          <w:color w:val="000000" w:themeColor="text1"/>
          <w:sz w:val="22"/>
          <w:szCs w:val="22"/>
        </w:rPr>
      </w:pPr>
      <w:r w:rsidRPr="00AF4DA3">
        <w:rPr>
          <w:rFonts w:asciiTheme="minorHAnsi" w:eastAsia="Times New Roman" w:hAnsiTheme="minorHAnsi"/>
          <w:color w:val="000000" w:themeColor="text1"/>
          <w:sz w:val="22"/>
          <w:szCs w:val="22"/>
        </w:rPr>
        <w:t>Kelly</w:t>
      </w:r>
      <w:r w:rsidR="000051D2" w:rsidRPr="00AF4DA3">
        <w:rPr>
          <w:rFonts w:asciiTheme="minorHAnsi" w:eastAsia="Times New Roman" w:hAnsiTheme="minorHAnsi"/>
          <w:color w:val="000000" w:themeColor="text1"/>
          <w:sz w:val="22"/>
          <w:szCs w:val="22"/>
        </w:rPr>
        <w:t>, Elaine and Stoye, George (2015</w:t>
      </w:r>
      <w:r w:rsidRPr="00AF4DA3">
        <w:rPr>
          <w:rFonts w:asciiTheme="minorHAnsi" w:eastAsia="Times New Roman" w:hAnsiTheme="minorHAnsi"/>
          <w:color w:val="000000" w:themeColor="text1"/>
          <w:sz w:val="22"/>
          <w:szCs w:val="22"/>
        </w:rPr>
        <w:t>)</w:t>
      </w:r>
      <w:r w:rsidR="00014424" w:rsidRPr="00AF4DA3">
        <w:rPr>
          <w:rFonts w:asciiTheme="minorHAnsi" w:eastAsia="Times New Roman" w:hAnsiTheme="minorHAnsi"/>
          <w:color w:val="000000" w:themeColor="text1"/>
          <w:sz w:val="22"/>
          <w:szCs w:val="22"/>
        </w:rPr>
        <w:t>.</w:t>
      </w:r>
      <w:r w:rsidRPr="00AF4DA3">
        <w:rPr>
          <w:rFonts w:asciiTheme="minorHAnsi" w:eastAsia="Times New Roman" w:hAnsiTheme="minorHAnsi"/>
          <w:color w:val="000000" w:themeColor="text1"/>
          <w:sz w:val="22"/>
          <w:szCs w:val="22"/>
        </w:rPr>
        <w:t xml:space="preserve"> </w:t>
      </w:r>
      <w:r w:rsidRPr="00AF4DA3">
        <w:rPr>
          <w:rFonts w:asciiTheme="minorHAnsi" w:eastAsia="Times New Roman" w:hAnsiTheme="minorHAnsi" w:cs="Arial"/>
          <w:color w:val="000000" w:themeColor="text1"/>
          <w:sz w:val="22"/>
          <w:szCs w:val="22"/>
        </w:rPr>
        <w:t>New Joints: Private providers and rising demand in the English National Health Service. IFS working paper (W16/15)</w:t>
      </w:r>
      <w:r w:rsidRPr="00AF4DA3">
        <w:rPr>
          <w:rFonts w:asciiTheme="minorHAnsi" w:hAnsiTheme="minorHAnsi"/>
          <w:color w:val="000000" w:themeColor="text1"/>
          <w:sz w:val="22"/>
          <w:szCs w:val="22"/>
        </w:rPr>
        <w:t xml:space="preserve"> </w:t>
      </w:r>
      <w:hyperlink r:id="rId22" w:history="1">
        <w:r w:rsidR="008A04B9" w:rsidRPr="00392EB2">
          <w:rPr>
            <w:rStyle w:val="Hyperlink"/>
            <w:rFonts w:asciiTheme="minorHAnsi" w:eastAsia="Times New Roman" w:hAnsiTheme="minorHAnsi"/>
            <w:sz w:val="22"/>
            <w:szCs w:val="22"/>
          </w:rPr>
          <w:t>https://www.ifs.org.uk/publications/8451Accessed 21 March 2017</w:t>
        </w:r>
      </w:hyperlink>
    </w:p>
    <w:p w:rsidR="00966DB9" w:rsidRDefault="00966DB9" w:rsidP="008A04B9">
      <w:pPr>
        <w:spacing w:line="276" w:lineRule="auto"/>
        <w:ind w:left="720" w:hanging="720"/>
        <w:rPr>
          <w:rFonts w:asciiTheme="minorHAnsi" w:hAnsiTheme="minorHAnsi"/>
          <w:sz w:val="22"/>
          <w:szCs w:val="22"/>
        </w:rPr>
      </w:pPr>
      <w:r>
        <w:rPr>
          <w:rFonts w:asciiTheme="minorHAnsi" w:hAnsiTheme="minorHAnsi"/>
          <w:sz w:val="22"/>
          <w:szCs w:val="22"/>
        </w:rPr>
        <w:t xml:space="preserve">Kelly, E and </w:t>
      </w:r>
      <w:proofErr w:type="spellStart"/>
      <w:r>
        <w:rPr>
          <w:rFonts w:asciiTheme="minorHAnsi" w:hAnsiTheme="minorHAnsi"/>
          <w:sz w:val="22"/>
          <w:szCs w:val="22"/>
        </w:rPr>
        <w:t>Tetlow</w:t>
      </w:r>
      <w:proofErr w:type="spellEnd"/>
      <w:r>
        <w:rPr>
          <w:rFonts w:asciiTheme="minorHAnsi" w:hAnsiTheme="minorHAnsi"/>
          <w:sz w:val="22"/>
          <w:szCs w:val="22"/>
        </w:rPr>
        <w:t xml:space="preserve">, G (2012) Choosing the place of care: the effect of choice on treatment location in England, 2003-11. Institute for Fiscal Studies and Nuffield Trust report </w:t>
      </w:r>
      <w:r w:rsidRPr="00966DB9">
        <w:rPr>
          <w:rFonts w:asciiTheme="minorHAnsi" w:hAnsiTheme="minorHAnsi"/>
          <w:sz w:val="22"/>
          <w:szCs w:val="22"/>
        </w:rPr>
        <w:t>https://www.nuffieldtrust.org.uk/files/2017-01/choosing-place-of-care-web-final.pdf</w:t>
      </w:r>
      <w:r>
        <w:rPr>
          <w:rFonts w:asciiTheme="minorHAnsi" w:hAnsiTheme="minorHAnsi"/>
          <w:sz w:val="22"/>
          <w:szCs w:val="22"/>
        </w:rPr>
        <w:t xml:space="preserve"> (accessed 19 June 2017). </w:t>
      </w:r>
    </w:p>
    <w:p w:rsidR="008A04B9" w:rsidRDefault="008A04B9" w:rsidP="008A04B9">
      <w:pPr>
        <w:spacing w:line="276" w:lineRule="auto"/>
        <w:ind w:left="720" w:hanging="720"/>
        <w:rPr>
          <w:rFonts w:asciiTheme="minorHAnsi" w:eastAsia="Times New Roman" w:hAnsiTheme="minorHAnsi"/>
          <w:color w:val="000000" w:themeColor="text1"/>
          <w:sz w:val="22"/>
          <w:szCs w:val="22"/>
        </w:rPr>
      </w:pPr>
      <w:r w:rsidRPr="008A04B9">
        <w:rPr>
          <w:rFonts w:asciiTheme="minorHAnsi" w:hAnsiTheme="minorHAnsi"/>
          <w:sz w:val="22"/>
          <w:szCs w:val="22"/>
        </w:rPr>
        <w:t>Kessle</w:t>
      </w:r>
      <w:r w:rsidR="00990DC4" w:rsidRPr="008A04B9">
        <w:rPr>
          <w:rFonts w:asciiTheme="minorHAnsi" w:hAnsiTheme="minorHAnsi"/>
          <w:sz w:val="22"/>
          <w:szCs w:val="22"/>
        </w:rPr>
        <w:t>r,</w:t>
      </w:r>
      <w:r w:rsidRPr="008A04B9">
        <w:rPr>
          <w:rFonts w:asciiTheme="minorHAnsi" w:hAnsiTheme="minorHAnsi"/>
          <w:sz w:val="22"/>
          <w:szCs w:val="22"/>
        </w:rPr>
        <w:t xml:space="preserve"> D and McCl</w:t>
      </w:r>
      <w:r w:rsidR="00990DC4" w:rsidRPr="008A04B9">
        <w:rPr>
          <w:rFonts w:asciiTheme="minorHAnsi" w:hAnsiTheme="minorHAnsi"/>
          <w:sz w:val="22"/>
          <w:szCs w:val="22"/>
        </w:rPr>
        <w:t>ellan, Mark (2000)</w:t>
      </w:r>
      <w:r w:rsidRPr="008A04B9">
        <w:rPr>
          <w:rFonts w:asciiTheme="minorHAnsi" w:hAnsiTheme="minorHAnsi"/>
          <w:sz w:val="22"/>
          <w:szCs w:val="22"/>
        </w:rPr>
        <w:t xml:space="preserve"> </w:t>
      </w:r>
      <w:r w:rsidRPr="008A04B9">
        <w:rPr>
          <w:rFonts w:asciiTheme="minorHAnsi" w:hAnsiTheme="minorHAnsi"/>
          <w:bCs/>
          <w:color w:val="333333"/>
          <w:sz w:val="22"/>
          <w:szCs w:val="22"/>
        </w:rPr>
        <w:t>Is Hospital Competition Socially Wasteful?</w:t>
      </w:r>
      <w:r>
        <w:rPr>
          <w:rFonts w:asciiTheme="minorHAnsi" w:hAnsiTheme="minorHAnsi"/>
          <w:bCs/>
          <w:color w:val="333333"/>
          <w:sz w:val="22"/>
          <w:szCs w:val="22"/>
        </w:rPr>
        <w:t xml:space="preserve"> </w:t>
      </w:r>
      <w:r w:rsidRPr="008A04B9">
        <w:rPr>
          <w:rStyle w:val="HTMLCite"/>
          <w:rFonts w:asciiTheme="minorHAnsi" w:hAnsiTheme="minorHAnsi" w:cs="Arial"/>
          <w:i w:val="0"/>
          <w:color w:val="222222"/>
          <w:sz w:val="22"/>
          <w:szCs w:val="22"/>
        </w:rPr>
        <w:t xml:space="preserve">The Quarterly Journal of Economics </w:t>
      </w:r>
      <w:r w:rsidRPr="008A04B9">
        <w:rPr>
          <w:rFonts w:asciiTheme="minorHAnsi" w:hAnsiTheme="minorHAnsi" w:cs="Arial"/>
          <w:color w:val="222222"/>
          <w:sz w:val="22"/>
          <w:szCs w:val="22"/>
        </w:rPr>
        <w:t>115: 577-615</w:t>
      </w:r>
    </w:p>
    <w:p w:rsidR="00D12FC1" w:rsidRPr="00AF4DA3" w:rsidRDefault="00D12FC1" w:rsidP="008A04B9">
      <w:pPr>
        <w:spacing w:line="276" w:lineRule="auto"/>
        <w:ind w:left="720" w:hanging="720"/>
        <w:rPr>
          <w:rFonts w:asciiTheme="minorHAnsi" w:eastAsia="Times New Roman" w:hAnsiTheme="minorHAnsi"/>
          <w:color w:val="000000" w:themeColor="text1"/>
          <w:sz w:val="22"/>
          <w:szCs w:val="22"/>
        </w:rPr>
      </w:pPr>
      <w:r w:rsidRPr="00AF4DA3">
        <w:rPr>
          <w:rFonts w:asciiTheme="minorHAnsi" w:eastAsia="Times New Roman" w:hAnsiTheme="minorHAnsi"/>
          <w:color w:val="000000" w:themeColor="text1"/>
          <w:sz w:val="22"/>
          <w:szCs w:val="22"/>
        </w:rPr>
        <w:t xml:space="preserve">Laudicella, M., </w:t>
      </w:r>
      <w:proofErr w:type="spellStart"/>
      <w:r w:rsidRPr="00AF4DA3">
        <w:rPr>
          <w:rFonts w:asciiTheme="minorHAnsi" w:eastAsia="Times New Roman" w:hAnsiTheme="minorHAnsi"/>
          <w:color w:val="000000" w:themeColor="text1"/>
          <w:sz w:val="22"/>
          <w:szCs w:val="22"/>
        </w:rPr>
        <w:t>Siciliani</w:t>
      </w:r>
      <w:proofErr w:type="spellEnd"/>
      <w:r w:rsidRPr="00AF4DA3">
        <w:rPr>
          <w:rFonts w:asciiTheme="minorHAnsi" w:eastAsia="Times New Roman" w:hAnsiTheme="minorHAnsi"/>
          <w:color w:val="000000" w:themeColor="text1"/>
          <w:sz w:val="22"/>
          <w:szCs w:val="22"/>
        </w:rPr>
        <w:t>, L. and Cookson, R. (2012). Waiting times and socioeconomic status: evidence from England. Social Science &amp; Medicine, 74(9), 1331-1341.</w:t>
      </w:r>
    </w:p>
    <w:p w:rsidR="00990DC4" w:rsidRPr="00AF4DA3" w:rsidRDefault="008509F4" w:rsidP="00990DC4">
      <w:pPr>
        <w:spacing w:line="276" w:lineRule="auto"/>
        <w:ind w:left="720" w:hanging="720"/>
        <w:rPr>
          <w:rFonts w:asciiTheme="minorHAnsi" w:eastAsia="Times New Roman" w:hAnsiTheme="minorHAnsi"/>
          <w:color w:val="000000" w:themeColor="text1"/>
          <w:sz w:val="22"/>
          <w:szCs w:val="22"/>
        </w:rPr>
      </w:pPr>
      <w:r w:rsidRPr="00AF4DA3">
        <w:rPr>
          <w:rFonts w:asciiTheme="minorHAnsi" w:eastAsia="Times New Roman" w:hAnsiTheme="minorHAnsi"/>
          <w:color w:val="000000" w:themeColor="text1"/>
          <w:sz w:val="22"/>
          <w:szCs w:val="22"/>
        </w:rPr>
        <w:t>L</w:t>
      </w:r>
      <w:r w:rsidR="00827BD3" w:rsidRPr="00AF4DA3">
        <w:rPr>
          <w:rFonts w:asciiTheme="minorHAnsi" w:eastAsia="Times New Roman" w:hAnsiTheme="minorHAnsi"/>
          <w:color w:val="000000" w:themeColor="text1"/>
          <w:sz w:val="22"/>
          <w:szCs w:val="22"/>
        </w:rPr>
        <w:t>e Grand, J and Bartlett, W. (1993</w:t>
      </w:r>
      <w:r w:rsidRPr="00AF4DA3">
        <w:rPr>
          <w:rFonts w:asciiTheme="minorHAnsi" w:eastAsia="Times New Roman" w:hAnsiTheme="minorHAnsi"/>
          <w:color w:val="000000" w:themeColor="text1"/>
          <w:sz w:val="22"/>
          <w:szCs w:val="22"/>
        </w:rPr>
        <w:t>)</w:t>
      </w:r>
      <w:r w:rsidR="00827BD3" w:rsidRPr="00AF4DA3">
        <w:rPr>
          <w:rFonts w:asciiTheme="minorHAnsi" w:eastAsia="Times New Roman" w:hAnsiTheme="minorHAnsi"/>
          <w:color w:val="000000" w:themeColor="text1"/>
          <w:sz w:val="22"/>
          <w:szCs w:val="22"/>
        </w:rPr>
        <w:t>.</w:t>
      </w:r>
      <w:r w:rsidRPr="00AF4DA3">
        <w:rPr>
          <w:rFonts w:asciiTheme="minorHAnsi" w:eastAsia="Times New Roman" w:hAnsiTheme="minorHAnsi"/>
          <w:color w:val="000000" w:themeColor="text1"/>
          <w:sz w:val="22"/>
          <w:szCs w:val="22"/>
        </w:rPr>
        <w:t xml:space="preserve"> Quasi-Markets and the </w:t>
      </w:r>
      <w:r w:rsidR="00827BD3" w:rsidRPr="00AF4DA3">
        <w:rPr>
          <w:rFonts w:asciiTheme="minorHAnsi" w:eastAsia="Times New Roman" w:hAnsiTheme="minorHAnsi"/>
          <w:color w:val="000000" w:themeColor="text1"/>
          <w:sz w:val="22"/>
          <w:szCs w:val="22"/>
        </w:rPr>
        <w:t>Social Policy</w:t>
      </w:r>
      <w:r w:rsidRPr="00AF4DA3">
        <w:rPr>
          <w:rFonts w:asciiTheme="minorHAnsi" w:eastAsia="Times New Roman" w:hAnsiTheme="minorHAnsi"/>
          <w:color w:val="000000" w:themeColor="text1"/>
          <w:sz w:val="22"/>
          <w:szCs w:val="22"/>
        </w:rPr>
        <w:t xml:space="preserve">. </w:t>
      </w:r>
      <w:r w:rsidR="00827BD3" w:rsidRPr="00AF4DA3">
        <w:rPr>
          <w:rFonts w:asciiTheme="minorHAnsi" w:eastAsia="Times New Roman" w:hAnsiTheme="minorHAnsi"/>
          <w:color w:val="000000" w:themeColor="text1"/>
          <w:sz w:val="22"/>
          <w:szCs w:val="22"/>
        </w:rPr>
        <w:t>Palgrave.</w:t>
      </w:r>
    </w:p>
    <w:p w:rsidR="00990DC4" w:rsidRPr="00AF4DA3" w:rsidRDefault="00990DC4" w:rsidP="00990DC4">
      <w:pPr>
        <w:spacing w:line="276" w:lineRule="auto"/>
        <w:ind w:left="720" w:hanging="720"/>
        <w:rPr>
          <w:rFonts w:asciiTheme="minorHAnsi" w:eastAsia="Times New Roman" w:hAnsiTheme="minorHAnsi"/>
          <w:color w:val="000000" w:themeColor="text1"/>
          <w:sz w:val="22"/>
          <w:szCs w:val="22"/>
        </w:rPr>
      </w:pPr>
      <w:r w:rsidRPr="00AF4DA3">
        <w:rPr>
          <w:rFonts w:asciiTheme="minorHAnsi" w:hAnsiTheme="minorHAnsi"/>
          <w:bCs/>
          <w:sz w:val="22"/>
          <w:szCs w:val="22"/>
        </w:rPr>
        <w:t>Le Grand J, Mays N, Mulligan J. 1998 (</w:t>
      </w:r>
      <w:proofErr w:type="spellStart"/>
      <w:r w:rsidRPr="00AF4DA3">
        <w:rPr>
          <w:rFonts w:asciiTheme="minorHAnsi" w:hAnsiTheme="minorHAnsi"/>
          <w:bCs/>
          <w:sz w:val="22"/>
          <w:szCs w:val="22"/>
        </w:rPr>
        <w:t>eds</w:t>
      </w:r>
      <w:proofErr w:type="spellEnd"/>
      <w:r w:rsidRPr="00AF4DA3">
        <w:rPr>
          <w:rFonts w:asciiTheme="minorHAnsi" w:hAnsiTheme="minorHAnsi"/>
          <w:bCs/>
          <w:sz w:val="22"/>
          <w:szCs w:val="22"/>
        </w:rPr>
        <w:t xml:space="preserve">), Learning from the Internal Market: a Review of the Evidence. Kings Fund: London. </w:t>
      </w:r>
    </w:p>
    <w:p w:rsidR="00990DC4" w:rsidRPr="00AF4DA3" w:rsidRDefault="00D12FC1" w:rsidP="00990DC4">
      <w:pPr>
        <w:spacing w:line="276" w:lineRule="auto"/>
        <w:ind w:left="720" w:hanging="720"/>
        <w:rPr>
          <w:rFonts w:asciiTheme="minorHAnsi" w:eastAsia="Times New Roman" w:hAnsiTheme="minorHAnsi"/>
          <w:color w:val="000000" w:themeColor="text1"/>
          <w:sz w:val="22"/>
          <w:szCs w:val="22"/>
        </w:rPr>
      </w:pPr>
      <w:r w:rsidRPr="00AF4DA3">
        <w:rPr>
          <w:rFonts w:asciiTheme="minorHAnsi" w:eastAsia="Times New Roman" w:hAnsiTheme="minorHAnsi"/>
          <w:color w:val="000000" w:themeColor="text1"/>
          <w:sz w:val="22"/>
          <w:szCs w:val="22"/>
        </w:rPr>
        <w:t xml:space="preserve">Le Grand, J. (2006). Motivation, agency, and public policy: of knights and knaves, pawns and queens. OUP </w:t>
      </w:r>
    </w:p>
    <w:p w:rsidR="00990DC4" w:rsidRPr="00AF4DA3" w:rsidRDefault="00990DC4" w:rsidP="00990DC4">
      <w:pPr>
        <w:spacing w:line="276" w:lineRule="auto"/>
        <w:ind w:left="720" w:hanging="720"/>
        <w:rPr>
          <w:rFonts w:asciiTheme="minorHAnsi" w:hAnsiTheme="minorHAnsi"/>
          <w:sz w:val="22"/>
          <w:szCs w:val="22"/>
        </w:rPr>
      </w:pPr>
      <w:proofErr w:type="spellStart"/>
      <w:r w:rsidRPr="00AF4DA3">
        <w:rPr>
          <w:rFonts w:asciiTheme="minorHAnsi" w:hAnsiTheme="minorHAnsi"/>
          <w:sz w:val="22"/>
          <w:szCs w:val="22"/>
        </w:rPr>
        <w:t>Miani</w:t>
      </w:r>
      <w:proofErr w:type="spellEnd"/>
      <w:r w:rsidRPr="00AF4DA3">
        <w:rPr>
          <w:rFonts w:asciiTheme="minorHAnsi" w:hAnsiTheme="minorHAnsi"/>
          <w:sz w:val="22"/>
          <w:szCs w:val="22"/>
        </w:rPr>
        <w:t xml:space="preserve">, Céline, </w:t>
      </w:r>
      <w:proofErr w:type="spellStart"/>
      <w:r w:rsidRPr="00AF4DA3">
        <w:rPr>
          <w:rFonts w:asciiTheme="minorHAnsi" w:hAnsiTheme="minorHAnsi"/>
          <w:sz w:val="22"/>
          <w:szCs w:val="22"/>
        </w:rPr>
        <w:t>Pitchforth</w:t>
      </w:r>
      <w:proofErr w:type="spellEnd"/>
      <w:r w:rsidRPr="00AF4DA3">
        <w:rPr>
          <w:rFonts w:asciiTheme="minorHAnsi" w:hAnsiTheme="minorHAnsi"/>
          <w:sz w:val="22"/>
          <w:szCs w:val="22"/>
        </w:rPr>
        <w:t>, Emma and Nolte, Ellen (2013) Choice of primary care provider: a review of experiences in three countries, London School of Hygiene and Tropical Medicine, Policy Innovation Research Unit</w:t>
      </w:r>
    </w:p>
    <w:p w:rsidR="00D12FC1" w:rsidRPr="00AF4DA3" w:rsidRDefault="00D12FC1" w:rsidP="00990DC4">
      <w:pPr>
        <w:spacing w:line="276" w:lineRule="auto"/>
        <w:ind w:left="720" w:hanging="720"/>
        <w:rPr>
          <w:rFonts w:asciiTheme="minorHAnsi" w:eastAsia="Times New Roman" w:hAnsiTheme="minorHAnsi"/>
          <w:color w:val="000000" w:themeColor="text1"/>
          <w:sz w:val="22"/>
          <w:szCs w:val="22"/>
        </w:rPr>
      </w:pPr>
      <w:proofErr w:type="spellStart"/>
      <w:r w:rsidRPr="00AF4DA3">
        <w:rPr>
          <w:rFonts w:asciiTheme="minorHAnsi" w:eastAsia="Times New Roman" w:hAnsiTheme="minorHAnsi"/>
          <w:color w:val="000000" w:themeColor="text1"/>
          <w:sz w:val="22"/>
          <w:szCs w:val="22"/>
        </w:rPr>
        <w:lastRenderedPageBreak/>
        <w:t>Moscelli</w:t>
      </w:r>
      <w:proofErr w:type="spellEnd"/>
      <w:r w:rsidRPr="00AF4DA3">
        <w:rPr>
          <w:rFonts w:asciiTheme="minorHAnsi" w:eastAsia="Times New Roman" w:hAnsiTheme="minorHAnsi"/>
          <w:color w:val="000000" w:themeColor="text1"/>
          <w:sz w:val="22"/>
          <w:szCs w:val="22"/>
        </w:rPr>
        <w:t xml:space="preserve">, G, Giuseppe </w:t>
      </w:r>
      <w:proofErr w:type="spellStart"/>
      <w:r w:rsidRPr="00AF4DA3">
        <w:rPr>
          <w:rFonts w:asciiTheme="minorHAnsi" w:eastAsia="Times New Roman" w:hAnsiTheme="minorHAnsi"/>
          <w:color w:val="000000" w:themeColor="text1"/>
          <w:sz w:val="22"/>
          <w:szCs w:val="22"/>
        </w:rPr>
        <w:t>Moscelli</w:t>
      </w:r>
      <w:proofErr w:type="spellEnd"/>
      <w:r w:rsidRPr="00AF4DA3">
        <w:rPr>
          <w:rFonts w:asciiTheme="minorHAnsi" w:eastAsia="Times New Roman" w:hAnsiTheme="minorHAnsi"/>
          <w:color w:val="000000" w:themeColor="text1"/>
          <w:sz w:val="22"/>
          <w:szCs w:val="22"/>
        </w:rPr>
        <w:t xml:space="preserve">, Luigi </w:t>
      </w:r>
      <w:proofErr w:type="spellStart"/>
      <w:r w:rsidRPr="00AF4DA3">
        <w:rPr>
          <w:rFonts w:asciiTheme="minorHAnsi" w:eastAsia="Times New Roman" w:hAnsiTheme="minorHAnsi"/>
          <w:color w:val="000000" w:themeColor="text1"/>
          <w:sz w:val="22"/>
          <w:szCs w:val="22"/>
        </w:rPr>
        <w:t>Siciliani</w:t>
      </w:r>
      <w:proofErr w:type="spellEnd"/>
      <w:r w:rsidRPr="00AF4DA3">
        <w:rPr>
          <w:rFonts w:asciiTheme="minorHAnsi" w:eastAsia="Times New Roman" w:hAnsiTheme="minorHAnsi"/>
          <w:color w:val="000000" w:themeColor="text1"/>
          <w:sz w:val="22"/>
          <w:szCs w:val="22"/>
        </w:rPr>
        <w:t xml:space="preserve">, Nils </w:t>
      </w:r>
      <w:proofErr w:type="spellStart"/>
      <w:r w:rsidRPr="00AF4DA3">
        <w:rPr>
          <w:rFonts w:asciiTheme="minorHAnsi" w:eastAsia="Times New Roman" w:hAnsiTheme="minorHAnsi"/>
          <w:color w:val="000000" w:themeColor="text1"/>
          <w:sz w:val="22"/>
          <w:szCs w:val="22"/>
        </w:rPr>
        <w:t>Gutacker</w:t>
      </w:r>
      <w:proofErr w:type="spellEnd"/>
      <w:r w:rsidRPr="00AF4DA3">
        <w:rPr>
          <w:rFonts w:asciiTheme="minorHAnsi" w:eastAsia="Times New Roman" w:hAnsiTheme="minorHAnsi"/>
          <w:color w:val="000000" w:themeColor="text1"/>
          <w:sz w:val="22"/>
          <w:szCs w:val="22"/>
        </w:rPr>
        <w:t>, Richard Cookson (2015)</w:t>
      </w:r>
      <w:r w:rsidR="00014424" w:rsidRPr="00AF4DA3">
        <w:rPr>
          <w:rFonts w:asciiTheme="minorHAnsi" w:eastAsia="Times New Roman" w:hAnsiTheme="minorHAnsi"/>
          <w:color w:val="000000" w:themeColor="text1"/>
          <w:sz w:val="22"/>
          <w:szCs w:val="22"/>
        </w:rPr>
        <w:t>.</w:t>
      </w:r>
      <w:r w:rsidRPr="00AF4DA3">
        <w:rPr>
          <w:rFonts w:asciiTheme="minorHAnsi" w:eastAsia="Times New Roman" w:hAnsiTheme="minorHAnsi"/>
          <w:color w:val="000000" w:themeColor="text1"/>
          <w:sz w:val="22"/>
          <w:szCs w:val="22"/>
        </w:rPr>
        <w:t xml:space="preserve"> Socioeconomic Inequality of Access to Healthcare: Does Patients’ Choice Explain the Gradient? Evidence from the English NHS. </w:t>
      </w:r>
      <w:r w:rsidRPr="00AF4DA3">
        <w:rPr>
          <w:rFonts w:asciiTheme="minorHAnsi" w:eastAsia="Times New Roman" w:hAnsiTheme="minorHAnsi"/>
          <w:bCs/>
          <w:color w:val="000000" w:themeColor="text1"/>
          <w:sz w:val="22"/>
          <w:szCs w:val="22"/>
        </w:rPr>
        <w:t>Centre for Health Economics University of York CHE Research paper 112.</w:t>
      </w:r>
    </w:p>
    <w:p w:rsidR="00D12FC1" w:rsidRPr="00AF4DA3" w:rsidRDefault="00D12FC1" w:rsidP="00D12FC1">
      <w:pPr>
        <w:pStyle w:val="Heading2"/>
        <w:shd w:val="clear" w:color="auto" w:fill="FFFFFF"/>
        <w:spacing w:before="0" w:line="276" w:lineRule="auto"/>
        <w:ind w:left="720" w:hanging="720"/>
        <w:rPr>
          <w:rFonts w:asciiTheme="minorHAnsi" w:eastAsia="Times New Roman" w:hAnsiTheme="minorHAnsi"/>
          <w:bCs/>
          <w:color w:val="000000" w:themeColor="text1"/>
          <w:sz w:val="22"/>
          <w:szCs w:val="22"/>
        </w:rPr>
      </w:pPr>
      <w:proofErr w:type="spellStart"/>
      <w:r w:rsidRPr="00AF4DA3">
        <w:rPr>
          <w:rFonts w:asciiTheme="minorHAnsi" w:eastAsia="Times New Roman" w:hAnsiTheme="minorHAnsi" w:cs="Times New Roman"/>
          <w:color w:val="000000" w:themeColor="text1"/>
          <w:sz w:val="22"/>
          <w:szCs w:val="22"/>
          <w:lang w:eastAsia="en-GB"/>
        </w:rPr>
        <w:t>Moscelli</w:t>
      </w:r>
      <w:proofErr w:type="spellEnd"/>
      <w:r w:rsidRPr="00AF4DA3">
        <w:rPr>
          <w:rFonts w:asciiTheme="minorHAnsi" w:eastAsia="Times New Roman" w:hAnsiTheme="minorHAnsi" w:cs="Times New Roman"/>
          <w:color w:val="000000" w:themeColor="text1"/>
          <w:sz w:val="22"/>
          <w:szCs w:val="22"/>
          <w:lang w:eastAsia="en-GB"/>
        </w:rPr>
        <w:t xml:space="preserve">, G, </w:t>
      </w:r>
      <w:proofErr w:type="spellStart"/>
      <w:r w:rsidRPr="00AF4DA3">
        <w:rPr>
          <w:rFonts w:asciiTheme="minorHAnsi" w:eastAsia="Times New Roman" w:hAnsiTheme="minorHAnsi" w:cs="Times New Roman"/>
          <w:color w:val="000000" w:themeColor="text1"/>
          <w:sz w:val="22"/>
          <w:szCs w:val="22"/>
          <w:lang w:eastAsia="en-GB"/>
        </w:rPr>
        <w:t>Gravelle</w:t>
      </w:r>
      <w:proofErr w:type="spellEnd"/>
      <w:r w:rsidRPr="00AF4DA3">
        <w:rPr>
          <w:rFonts w:asciiTheme="minorHAnsi" w:eastAsia="Times New Roman" w:hAnsiTheme="minorHAnsi" w:cs="Times New Roman"/>
          <w:color w:val="000000" w:themeColor="text1"/>
          <w:sz w:val="22"/>
          <w:szCs w:val="22"/>
          <w:lang w:eastAsia="en-GB"/>
        </w:rPr>
        <w:t xml:space="preserve">, H and </w:t>
      </w:r>
      <w:proofErr w:type="spellStart"/>
      <w:r w:rsidR="00014424" w:rsidRPr="00AF4DA3">
        <w:rPr>
          <w:rFonts w:asciiTheme="minorHAnsi" w:eastAsia="Times New Roman" w:hAnsiTheme="minorHAnsi" w:cs="Times New Roman"/>
          <w:color w:val="000000" w:themeColor="text1"/>
          <w:sz w:val="22"/>
          <w:szCs w:val="22"/>
          <w:lang w:eastAsia="en-GB"/>
        </w:rPr>
        <w:t>Siciliani</w:t>
      </w:r>
      <w:proofErr w:type="spellEnd"/>
      <w:r w:rsidR="00014424" w:rsidRPr="00AF4DA3">
        <w:rPr>
          <w:rFonts w:asciiTheme="minorHAnsi" w:eastAsia="Times New Roman" w:hAnsiTheme="minorHAnsi" w:cs="Times New Roman"/>
          <w:color w:val="000000" w:themeColor="text1"/>
          <w:sz w:val="22"/>
          <w:szCs w:val="22"/>
          <w:lang w:eastAsia="en-GB"/>
        </w:rPr>
        <w:t xml:space="preserve">, L (2016). </w:t>
      </w:r>
      <w:r w:rsidRPr="00AF4DA3">
        <w:rPr>
          <w:rFonts w:asciiTheme="minorHAnsi" w:eastAsia="Times New Roman" w:hAnsiTheme="minorHAnsi"/>
          <w:bCs/>
          <w:color w:val="000000" w:themeColor="text1"/>
          <w:sz w:val="22"/>
          <w:szCs w:val="22"/>
        </w:rPr>
        <w:t>Market structure, patient choice and hospital quality for elective patients. Centre for Health Economics University of York CHE Research paper 139.</w:t>
      </w:r>
    </w:p>
    <w:p w:rsidR="00990DC4" w:rsidRPr="00AF4DA3" w:rsidRDefault="00D12FC1" w:rsidP="00990DC4">
      <w:pPr>
        <w:spacing w:line="276" w:lineRule="auto"/>
        <w:ind w:left="720" w:hanging="720"/>
        <w:rPr>
          <w:rFonts w:asciiTheme="minorHAnsi" w:eastAsia="Times New Roman" w:hAnsiTheme="minorHAnsi"/>
          <w:color w:val="000000" w:themeColor="text1"/>
          <w:sz w:val="22"/>
          <w:szCs w:val="22"/>
        </w:rPr>
      </w:pPr>
      <w:r w:rsidRPr="00AF4DA3">
        <w:rPr>
          <w:rFonts w:asciiTheme="minorHAnsi" w:eastAsia="Times New Roman" w:hAnsiTheme="minorHAnsi"/>
          <w:color w:val="000000" w:themeColor="text1"/>
          <w:sz w:val="22"/>
          <w:szCs w:val="22"/>
        </w:rPr>
        <w:t xml:space="preserve">Propper C, </w:t>
      </w:r>
      <w:r w:rsidR="00014424" w:rsidRPr="00AF4DA3">
        <w:rPr>
          <w:rFonts w:asciiTheme="minorHAnsi" w:eastAsia="Times New Roman" w:hAnsiTheme="minorHAnsi"/>
          <w:color w:val="000000" w:themeColor="text1"/>
          <w:sz w:val="22"/>
          <w:szCs w:val="22"/>
        </w:rPr>
        <w:t>(2012).</w:t>
      </w:r>
      <w:r w:rsidRPr="00AF4DA3">
        <w:rPr>
          <w:rFonts w:asciiTheme="minorHAnsi" w:eastAsia="Times New Roman" w:hAnsiTheme="minorHAnsi"/>
          <w:color w:val="000000" w:themeColor="text1"/>
          <w:sz w:val="22"/>
          <w:szCs w:val="22"/>
        </w:rPr>
        <w:t> </w:t>
      </w:r>
      <w:hyperlink r:id="rId23" w:tgtFrame="_blank" w:tooltip="Digital Object Identifier" w:history="1">
        <w:r w:rsidRPr="00AF4DA3">
          <w:rPr>
            <w:rFonts w:asciiTheme="minorHAnsi" w:eastAsia="Times New Roman" w:hAnsiTheme="minorHAnsi"/>
            <w:color w:val="000000" w:themeColor="text1"/>
            <w:sz w:val="22"/>
            <w:szCs w:val="22"/>
            <w:bdr w:val="none" w:sz="0" w:space="0" w:color="auto" w:frame="1"/>
          </w:rPr>
          <w:t>Competition, incentives and the English NHS</w:t>
        </w:r>
      </w:hyperlink>
      <w:r w:rsidRPr="00AF4DA3">
        <w:rPr>
          <w:rFonts w:asciiTheme="minorHAnsi" w:eastAsia="Times New Roman" w:hAnsiTheme="minorHAnsi"/>
          <w:color w:val="000000" w:themeColor="text1"/>
          <w:sz w:val="22"/>
          <w:szCs w:val="22"/>
        </w:rPr>
        <w:t>, </w:t>
      </w:r>
      <w:r w:rsidRPr="00AF4DA3">
        <w:rPr>
          <w:rFonts w:asciiTheme="minorHAnsi" w:eastAsia="Times New Roman" w:hAnsiTheme="minorHAnsi"/>
          <w:i/>
          <w:iCs/>
          <w:color w:val="000000" w:themeColor="text1"/>
          <w:sz w:val="22"/>
          <w:szCs w:val="22"/>
          <w:bdr w:val="none" w:sz="0" w:space="0" w:color="auto" w:frame="1"/>
        </w:rPr>
        <w:t>HEALTH ECONOMICS</w:t>
      </w:r>
      <w:r w:rsidR="00393E65" w:rsidRPr="00AF4DA3">
        <w:rPr>
          <w:rFonts w:asciiTheme="minorHAnsi" w:eastAsia="Times New Roman" w:hAnsiTheme="minorHAnsi"/>
          <w:color w:val="000000" w:themeColor="text1"/>
          <w:sz w:val="22"/>
          <w:szCs w:val="22"/>
        </w:rPr>
        <w:t xml:space="preserve"> </w:t>
      </w:r>
      <w:r w:rsidRPr="00AF4DA3">
        <w:rPr>
          <w:rFonts w:asciiTheme="minorHAnsi" w:eastAsia="Times New Roman" w:hAnsiTheme="minorHAnsi"/>
          <w:color w:val="000000" w:themeColor="text1"/>
          <w:sz w:val="22"/>
          <w:szCs w:val="22"/>
        </w:rPr>
        <w:t>21</w:t>
      </w:r>
      <w:r w:rsidR="00393E65" w:rsidRPr="00AF4DA3">
        <w:rPr>
          <w:rFonts w:asciiTheme="minorHAnsi" w:eastAsia="Times New Roman" w:hAnsiTheme="minorHAnsi"/>
          <w:color w:val="000000" w:themeColor="text1"/>
          <w:sz w:val="22"/>
          <w:szCs w:val="22"/>
        </w:rPr>
        <w:t xml:space="preserve">: </w:t>
      </w:r>
      <w:r w:rsidRPr="00AF4DA3">
        <w:rPr>
          <w:rFonts w:asciiTheme="minorHAnsi" w:eastAsia="Times New Roman" w:hAnsiTheme="minorHAnsi"/>
          <w:color w:val="000000" w:themeColor="text1"/>
          <w:sz w:val="22"/>
          <w:szCs w:val="22"/>
        </w:rPr>
        <w:t>33-40</w:t>
      </w:r>
    </w:p>
    <w:p w:rsidR="00990DC4" w:rsidRPr="00AF4DA3" w:rsidRDefault="00990DC4" w:rsidP="00990DC4">
      <w:pPr>
        <w:spacing w:line="276" w:lineRule="auto"/>
        <w:ind w:left="720" w:hanging="720"/>
        <w:rPr>
          <w:rFonts w:asciiTheme="minorHAnsi" w:eastAsia="Times New Roman" w:hAnsiTheme="minorHAnsi"/>
          <w:color w:val="000000" w:themeColor="text1"/>
          <w:sz w:val="22"/>
          <w:szCs w:val="22"/>
        </w:rPr>
      </w:pPr>
      <w:proofErr w:type="spellStart"/>
      <w:r w:rsidRPr="00AF4DA3">
        <w:rPr>
          <w:rFonts w:asciiTheme="minorHAnsi" w:hAnsiTheme="minorHAnsi"/>
          <w:bCs/>
          <w:sz w:val="22"/>
          <w:szCs w:val="22"/>
        </w:rPr>
        <w:t>Propper</w:t>
      </w:r>
      <w:proofErr w:type="spellEnd"/>
      <w:r w:rsidRPr="00AF4DA3">
        <w:rPr>
          <w:rFonts w:asciiTheme="minorHAnsi" w:hAnsiTheme="minorHAnsi"/>
          <w:bCs/>
          <w:sz w:val="22"/>
          <w:szCs w:val="22"/>
        </w:rPr>
        <w:t xml:space="preserve"> C, </w:t>
      </w:r>
      <w:proofErr w:type="spellStart"/>
      <w:r w:rsidRPr="00AF4DA3">
        <w:rPr>
          <w:rFonts w:asciiTheme="minorHAnsi" w:hAnsiTheme="minorHAnsi"/>
          <w:bCs/>
          <w:sz w:val="22"/>
          <w:szCs w:val="22"/>
        </w:rPr>
        <w:t>Soderlund</w:t>
      </w:r>
      <w:proofErr w:type="spellEnd"/>
      <w:r w:rsidRPr="00AF4DA3">
        <w:rPr>
          <w:rFonts w:asciiTheme="minorHAnsi" w:hAnsiTheme="minorHAnsi"/>
          <w:bCs/>
          <w:sz w:val="22"/>
          <w:szCs w:val="22"/>
        </w:rPr>
        <w:t xml:space="preserve"> N. 1998. Competition in the NHS internal market: an overview of its effects on hospital prices and costs. Health Economics 7: 187–197. </w:t>
      </w:r>
    </w:p>
    <w:p w:rsidR="00D12FC1" w:rsidRPr="00AF4DA3" w:rsidRDefault="00D12FC1" w:rsidP="00990DC4">
      <w:pPr>
        <w:spacing w:line="276" w:lineRule="auto"/>
        <w:ind w:left="720" w:hanging="720"/>
        <w:rPr>
          <w:rFonts w:asciiTheme="minorHAnsi" w:eastAsia="Times New Roman" w:hAnsiTheme="minorHAnsi"/>
          <w:color w:val="000000" w:themeColor="text1"/>
          <w:sz w:val="22"/>
          <w:szCs w:val="22"/>
        </w:rPr>
      </w:pPr>
      <w:r w:rsidRPr="00AF4DA3">
        <w:rPr>
          <w:rFonts w:asciiTheme="minorHAnsi" w:eastAsia="Times New Roman" w:hAnsiTheme="minorHAnsi"/>
          <w:color w:val="000000" w:themeColor="text1"/>
          <w:sz w:val="22"/>
          <w:szCs w:val="22"/>
        </w:rPr>
        <w:t xml:space="preserve">Santos R, </w:t>
      </w:r>
      <w:proofErr w:type="spellStart"/>
      <w:r w:rsidRPr="00AF4DA3">
        <w:rPr>
          <w:rFonts w:asciiTheme="minorHAnsi" w:eastAsia="Times New Roman" w:hAnsiTheme="minorHAnsi"/>
          <w:color w:val="000000" w:themeColor="text1"/>
          <w:sz w:val="22"/>
          <w:szCs w:val="22"/>
        </w:rPr>
        <w:t>Gravelle</w:t>
      </w:r>
      <w:proofErr w:type="spellEnd"/>
      <w:r w:rsidRPr="00AF4DA3">
        <w:rPr>
          <w:rFonts w:asciiTheme="minorHAnsi" w:eastAsia="Times New Roman" w:hAnsiTheme="minorHAnsi"/>
          <w:color w:val="000000" w:themeColor="text1"/>
          <w:sz w:val="22"/>
          <w:szCs w:val="22"/>
        </w:rPr>
        <w:t xml:space="preserve"> H, </w:t>
      </w:r>
      <w:proofErr w:type="spellStart"/>
      <w:r w:rsidRPr="00AF4DA3">
        <w:rPr>
          <w:rFonts w:asciiTheme="minorHAnsi" w:eastAsia="Times New Roman" w:hAnsiTheme="minorHAnsi"/>
          <w:color w:val="000000" w:themeColor="text1"/>
          <w:sz w:val="22"/>
          <w:szCs w:val="22"/>
        </w:rPr>
        <w:t>Propper</w:t>
      </w:r>
      <w:proofErr w:type="spellEnd"/>
      <w:r w:rsidRPr="00AF4DA3">
        <w:rPr>
          <w:rFonts w:asciiTheme="minorHAnsi" w:eastAsia="Times New Roman" w:hAnsiTheme="minorHAnsi"/>
          <w:color w:val="000000" w:themeColor="text1"/>
          <w:sz w:val="22"/>
          <w:szCs w:val="22"/>
        </w:rPr>
        <w:t xml:space="preserve"> C, 2017, </w:t>
      </w:r>
      <w:hyperlink r:id="rId24" w:tgtFrame="_blank" w:tooltip="Digital Object Identifier" w:history="1">
        <w:r w:rsidRPr="00AF4DA3">
          <w:rPr>
            <w:rFonts w:asciiTheme="minorHAnsi" w:eastAsia="Times New Roman" w:hAnsiTheme="minorHAnsi"/>
            <w:color w:val="000000" w:themeColor="text1"/>
            <w:sz w:val="22"/>
            <w:szCs w:val="22"/>
            <w:bdr w:val="none" w:sz="0" w:space="0" w:color="auto" w:frame="1"/>
          </w:rPr>
          <w:t>Does Quality Affect Patients’ Choice of Doctor? Evidence from England</w:t>
        </w:r>
      </w:hyperlink>
      <w:r w:rsidRPr="00AF4DA3">
        <w:rPr>
          <w:rFonts w:asciiTheme="minorHAnsi" w:eastAsia="Times New Roman" w:hAnsiTheme="minorHAnsi"/>
          <w:color w:val="000000" w:themeColor="text1"/>
          <w:sz w:val="22"/>
          <w:szCs w:val="22"/>
        </w:rPr>
        <w:t>, </w:t>
      </w:r>
      <w:r w:rsidRPr="00AF4DA3">
        <w:rPr>
          <w:rFonts w:asciiTheme="minorHAnsi" w:eastAsia="Times New Roman" w:hAnsiTheme="minorHAnsi"/>
          <w:i/>
          <w:iCs/>
          <w:color w:val="000000" w:themeColor="text1"/>
          <w:sz w:val="22"/>
          <w:szCs w:val="22"/>
          <w:bdr w:val="none" w:sz="0" w:space="0" w:color="auto" w:frame="1"/>
        </w:rPr>
        <w:t>The Economic Journal</w:t>
      </w:r>
      <w:r w:rsidR="00393E65" w:rsidRPr="00AF4DA3">
        <w:rPr>
          <w:rFonts w:asciiTheme="minorHAnsi" w:eastAsia="Times New Roman" w:hAnsiTheme="minorHAnsi"/>
          <w:color w:val="000000" w:themeColor="text1"/>
          <w:sz w:val="22"/>
          <w:szCs w:val="22"/>
        </w:rPr>
        <w:t xml:space="preserve"> </w:t>
      </w:r>
      <w:r w:rsidRPr="00AF4DA3">
        <w:rPr>
          <w:rFonts w:asciiTheme="minorHAnsi" w:eastAsia="Times New Roman" w:hAnsiTheme="minorHAnsi" w:cs="Arial"/>
          <w:color w:val="000000" w:themeColor="text1"/>
          <w:sz w:val="22"/>
          <w:szCs w:val="22"/>
          <w:shd w:val="clear" w:color="auto" w:fill="FFFFFF"/>
        </w:rPr>
        <w:t>127</w:t>
      </w:r>
      <w:r w:rsidRPr="00AF4DA3">
        <w:rPr>
          <w:rFonts w:asciiTheme="minorHAnsi" w:eastAsia="Times New Roman" w:hAnsiTheme="minorHAnsi" w:cs="Arial"/>
          <w:color w:val="000000" w:themeColor="text1"/>
          <w:sz w:val="22"/>
          <w:szCs w:val="22"/>
        </w:rPr>
        <w:t xml:space="preserve">: </w:t>
      </w:r>
      <w:r w:rsidRPr="00AF4DA3">
        <w:rPr>
          <w:rFonts w:asciiTheme="minorHAnsi" w:eastAsia="Times New Roman" w:hAnsiTheme="minorHAnsi" w:cs="Arial"/>
          <w:color w:val="000000" w:themeColor="text1"/>
          <w:sz w:val="22"/>
          <w:szCs w:val="22"/>
          <w:shd w:val="clear" w:color="auto" w:fill="FFFFFF"/>
        </w:rPr>
        <w:t>445–494</w:t>
      </w:r>
    </w:p>
    <w:p w:rsidR="00393E65" w:rsidRPr="00AF4DA3" w:rsidRDefault="00D12FC1" w:rsidP="00393E65">
      <w:pPr>
        <w:pStyle w:val="Heading1"/>
        <w:shd w:val="clear" w:color="auto" w:fill="FFFFFF"/>
        <w:spacing w:before="0" w:beforeAutospacing="0" w:after="0" w:afterAutospacing="0" w:line="276" w:lineRule="auto"/>
        <w:ind w:left="720" w:hanging="720"/>
        <w:rPr>
          <w:rFonts w:asciiTheme="minorHAnsi" w:eastAsia="Times New Roman" w:hAnsiTheme="minorHAnsi"/>
          <w:b w:val="0"/>
          <w:color w:val="000000" w:themeColor="text1"/>
          <w:sz w:val="22"/>
          <w:szCs w:val="22"/>
          <w:shd w:val="clear" w:color="auto" w:fill="FFFFFF"/>
        </w:rPr>
      </w:pPr>
      <w:proofErr w:type="spellStart"/>
      <w:r w:rsidRPr="00AF4DA3">
        <w:rPr>
          <w:rFonts w:asciiTheme="minorHAnsi" w:eastAsia="Times New Roman" w:hAnsiTheme="minorHAnsi"/>
          <w:b w:val="0"/>
          <w:iCs/>
          <w:color w:val="000000" w:themeColor="text1"/>
          <w:sz w:val="22"/>
          <w:szCs w:val="22"/>
          <w:shd w:val="clear" w:color="auto" w:fill="FFFFFF"/>
        </w:rPr>
        <w:t>Siciliani</w:t>
      </w:r>
      <w:proofErr w:type="spellEnd"/>
      <w:r w:rsidRPr="00AF4DA3">
        <w:rPr>
          <w:rFonts w:asciiTheme="minorHAnsi" w:eastAsia="Times New Roman" w:hAnsiTheme="minorHAnsi"/>
          <w:b w:val="0"/>
          <w:iCs/>
          <w:color w:val="000000" w:themeColor="text1"/>
          <w:sz w:val="22"/>
          <w:szCs w:val="22"/>
          <w:shd w:val="clear" w:color="auto" w:fill="FFFFFF"/>
        </w:rPr>
        <w:t xml:space="preserve">, L, </w:t>
      </w:r>
      <w:proofErr w:type="spellStart"/>
      <w:r w:rsidRPr="00AF4DA3">
        <w:rPr>
          <w:rFonts w:asciiTheme="minorHAnsi" w:eastAsia="Times New Roman" w:hAnsiTheme="minorHAnsi"/>
          <w:b w:val="0"/>
          <w:iCs/>
          <w:color w:val="000000" w:themeColor="text1"/>
          <w:sz w:val="22"/>
          <w:szCs w:val="22"/>
          <w:shd w:val="clear" w:color="auto" w:fill="FFFFFF"/>
        </w:rPr>
        <w:t>Chalkley</w:t>
      </w:r>
      <w:proofErr w:type="spellEnd"/>
      <w:r w:rsidRPr="00AF4DA3">
        <w:rPr>
          <w:rFonts w:asciiTheme="minorHAnsi" w:eastAsia="Times New Roman" w:hAnsiTheme="minorHAnsi"/>
          <w:b w:val="0"/>
          <w:iCs/>
          <w:color w:val="000000" w:themeColor="text1"/>
          <w:sz w:val="22"/>
          <w:szCs w:val="22"/>
          <w:shd w:val="clear" w:color="auto" w:fill="FFFFFF"/>
        </w:rPr>
        <w:t xml:space="preserve">, M and </w:t>
      </w:r>
      <w:proofErr w:type="spellStart"/>
      <w:r w:rsidRPr="00AF4DA3">
        <w:rPr>
          <w:rFonts w:asciiTheme="minorHAnsi" w:eastAsia="Times New Roman" w:hAnsiTheme="minorHAnsi"/>
          <w:b w:val="0"/>
          <w:iCs/>
          <w:color w:val="000000" w:themeColor="text1"/>
          <w:sz w:val="22"/>
          <w:szCs w:val="22"/>
          <w:shd w:val="clear" w:color="auto" w:fill="FFFFFF"/>
        </w:rPr>
        <w:t>Gravelle</w:t>
      </w:r>
      <w:proofErr w:type="spellEnd"/>
      <w:r w:rsidRPr="00AF4DA3">
        <w:rPr>
          <w:rFonts w:asciiTheme="minorHAnsi" w:eastAsia="Times New Roman" w:hAnsiTheme="minorHAnsi"/>
          <w:b w:val="0"/>
          <w:iCs/>
          <w:color w:val="000000" w:themeColor="text1"/>
          <w:sz w:val="22"/>
          <w:szCs w:val="22"/>
          <w:shd w:val="clear" w:color="auto" w:fill="FFFFFF"/>
        </w:rPr>
        <w:t>, H,(2017</w:t>
      </w:r>
      <w:r w:rsidRPr="00AF4DA3">
        <w:rPr>
          <w:rFonts w:asciiTheme="minorHAnsi" w:eastAsia="Times New Roman" w:hAnsiTheme="minorHAnsi"/>
          <w:b w:val="0"/>
          <w:i/>
          <w:iCs/>
          <w:color w:val="000000" w:themeColor="text1"/>
          <w:sz w:val="22"/>
          <w:szCs w:val="22"/>
          <w:shd w:val="clear" w:color="auto" w:fill="FFFFFF"/>
        </w:rPr>
        <w:t>)</w:t>
      </w:r>
      <w:r w:rsidR="00014424" w:rsidRPr="00AF4DA3">
        <w:rPr>
          <w:rFonts w:asciiTheme="minorHAnsi" w:eastAsia="Times New Roman" w:hAnsiTheme="minorHAnsi"/>
          <w:b w:val="0"/>
          <w:i/>
          <w:iCs/>
          <w:color w:val="000000" w:themeColor="text1"/>
          <w:sz w:val="22"/>
          <w:szCs w:val="22"/>
          <w:shd w:val="clear" w:color="auto" w:fill="FFFFFF"/>
        </w:rPr>
        <w:t>.</w:t>
      </w:r>
      <w:r w:rsidRPr="00AF4DA3">
        <w:rPr>
          <w:rFonts w:asciiTheme="minorHAnsi" w:eastAsia="Times New Roman" w:hAnsiTheme="minorHAnsi"/>
          <w:b w:val="0"/>
          <w:i/>
          <w:iCs/>
          <w:color w:val="000000" w:themeColor="text1"/>
          <w:sz w:val="22"/>
          <w:szCs w:val="22"/>
          <w:shd w:val="clear" w:color="auto" w:fill="FFFFFF"/>
        </w:rPr>
        <w:t xml:space="preserve"> </w:t>
      </w:r>
      <w:r w:rsidRPr="00AF4DA3">
        <w:rPr>
          <w:rFonts w:asciiTheme="minorHAnsi" w:eastAsia="Times New Roman" w:hAnsiTheme="minorHAnsi"/>
          <w:b w:val="0"/>
          <w:bCs w:val="0"/>
          <w:color w:val="000000" w:themeColor="text1"/>
          <w:sz w:val="22"/>
          <w:szCs w:val="22"/>
        </w:rPr>
        <w:t>Policies towards hospital and GP competition in five European countries,</w:t>
      </w:r>
      <w:r w:rsidR="00AC2913" w:rsidRPr="00AF4DA3">
        <w:rPr>
          <w:rFonts w:asciiTheme="minorHAnsi" w:eastAsia="Times New Roman" w:hAnsiTheme="minorHAnsi"/>
          <w:b w:val="0"/>
          <w:bCs w:val="0"/>
          <w:color w:val="000000" w:themeColor="text1"/>
          <w:sz w:val="22"/>
          <w:szCs w:val="22"/>
        </w:rPr>
        <w:t xml:space="preserve"> </w:t>
      </w:r>
      <w:hyperlink r:id="rId25" w:history="1">
        <w:r w:rsidRPr="00AF4DA3">
          <w:rPr>
            <w:rStyle w:val="Hyperlink"/>
            <w:rFonts w:asciiTheme="minorHAnsi" w:eastAsia="Times New Roman" w:hAnsiTheme="minorHAnsi"/>
            <w:b w:val="0"/>
            <w:i/>
            <w:iCs/>
            <w:color w:val="000000" w:themeColor="text1"/>
            <w:sz w:val="22"/>
            <w:szCs w:val="22"/>
            <w:shd w:val="clear" w:color="auto" w:fill="FFFFFF"/>
          </w:rPr>
          <w:t>Health Policy</w:t>
        </w:r>
      </w:hyperlink>
      <w:r w:rsidRPr="00AF4DA3">
        <w:rPr>
          <w:rFonts w:asciiTheme="minorHAnsi" w:eastAsia="Times New Roman" w:hAnsiTheme="minorHAnsi"/>
          <w:b w:val="0"/>
          <w:color w:val="000000" w:themeColor="text1"/>
          <w:sz w:val="22"/>
          <w:szCs w:val="22"/>
          <w:shd w:val="clear" w:color="auto" w:fill="FFFFFF"/>
        </w:rPr>
        <w:t>, 121(2): 103-110</w:t>
      </w:r>
    </w:p>
    <w:p w:rsidR="00393E65" w:rsidRPr="00AF4DA3" w:rsidRDefault="00393E65" w:rsidP="00393E65">
      <w:pPr>
        <w:pStyle w:val="Heading1"/>
        <w:shd w:val="clear" w:color="auto" w:fill="FFFFFF"/>
        <w:spacing w:before="0" w:beforeAutospacing="0" w:after="0" w:afterAutospacing="0" w:line="276" w:lineRule="auto"/>
        <w:ind w:left="720" w:hanging="720"/>
        <w:rPr>
          <w:rStyle w:val="slug-pages"/>
          <w:rFonts w:asciiTheme="minorHAnsi" w:eastAsia="Times New Roman" w:hAnsiTheme="minorHAnsi" w:cs="Lucida Sans Unicode"/>
          <w:b w:val="0"/>
          <w:bCs w:val="0"/>
          <w:color w:val="000000" w:themeColor="text1"/>
          <w:sz w:val="22"/>
          <w:szCs w:val="22"/>
          <w:bdr w:val="none" w:sz="0" w:space="0" w:color="auto" w:frame="1"/>
          <w:shd w:val="clear" w:color="auto" w:fill="FFFFFF"/>
        </w:rPr>
      </w:pPr>
      <w:r w:rsidRPr="00AF4DA3">
        <w:rPr>
          <w:rStyle w:val="name"/>
          <w:rFonts w:asciiTheme="minorHAnsi" w:eastAsia="Times New Roman" w:hAnsiTheme="minorHAnsi" w:cs="Lucida Sans Unicode"/>
          <w:b w:val="0"/>
          <w:bCs w:val="0"/>
          <w:color w:val="000000" w:themeColor="text1"/>
          <w:sz w:val="22"/>
          <w:szCs w:val="22"/>
          <w:bdr w:val="none" w:sz="0" w:space="0" w:color="auto" w:frame="1"/>
        </w:rPr>
        <w:t xml:space="preserve">Van de </w:t>
      </w:r>
      <w:proofErr w:type="spellStart"/>
      <w:r w:rsidRPr="00AF4DA3">
        <w:rPr>
          <w:rStyle w:val="name"/>
          <w:rFonts w:asciiTheme="minorHAnsi" w:eastAsia="Times New Roman" w:hAnsiTheme="minorHAnsi" w:cs="Lucida Sans Unicode"/>
          <w:b w:val="0"/>
          <w:bCs w:val="0"/>
          <w:color w:val="000000" w:themeColor="text1"/>
          <w:sz w:val="22"/>
          <w:szCs w:val="22"/>
          <w:bdr w:val="none" w:sz="0" w:space="0" w:color="auto" w:frame="1"/>
        </w:rPr>
        <w:t>Ven</w:t>
      </w:r>
      <w:proofErr w:type="spellEnd"/>
      <w:r w:rsidRPr="00AF4DA3">
        <w:rPr>
          <w:rStyle w:val="name"/>
          <w:rFonts w:asciiTheme="minorHAnsi" w:eastAsia="Times New Roman" w:hAnsiTheme="minorHAnsi" w:cs="Lucida Sans Unicode"/>
          <w:b w:val="0"/>
          <w:bCs w:val="0"/>
          <w:color w:val="000000" w:themeColor="text1"/>
          <w:sz w:val="22"/>
          <w:szCs w:val="22"/>
          <w:bdr w:val="none" w:sz="0" w:space="0" w:color="auto" w:frame="1"/>
        </w:rPr>
        <w:t xml:space="preserve">, W and </w:t>
      </w:r>
      <w:proofErr w:type="spellStart"/>
      <w:r w:rsidRPr="00AF4DA3">
        <w:rPr>
          <w:rStyle w:val="name"/>
          <w:rFonts w:asciiTheme="minorHAnsi" w:eastAsia="Times New Roman" w:hAnsiTheme="minorHAnsi" w:cs="Lucida Sans Unicode"/>
          <w:b w:val="0"/>
          <w:bCs w:val="0"/>
          <w:color w:val="000000" w:themeColor="text1"/>
          <w:sz w:val="22"/>
          <w:szCs w:val="22"/>
          <w:bdr w:val="none" w:sz="0" w:space="0" w:color="auto" w:frame="1"/>
        </w:rPr>
        <w:t>Schut</w:t>
      </w:r>
      <w:proofErr w:type="spellEnd"/>
      <w:r w:rsidRPr="00AF4DA3">
        <w:rPr>
          <w:rStyle w:val="name"/>
          <w:rFonts w:asciiTheme="minorHAnsi" w:eastAsia="Times New Roman" w:hAnsiTheme="minorHAnsi" w:cs="Lucida Sans Unicode"/>
          <w:b w:val="0"/>
          <w:bCs w:val="0"/>
          <w:color w:val="000000" w:themeColor="text1"/>
          <w:sz w:val="22"/>
          <w:szCs w:val="22"/>
          <w:bdr w:val="none" w:sz="0" w:space="0" w:color="auto" w:frame="1"/>
        </w:rPr>
        <w:t>, F (2008)</w:t>
      </w:r>
      <w:r w:rsidR="00014424" w:rsidRPr="00AF4DA3">
        <w:rPr>
          <w:rStyle w:val="name"/>
          <w:rFonts w:asciiTheme="minorHAnsi" w:eastAsia="Times New Roman" w:hAnsiTheme="minorHAnsi" w:cs="Lucida Sans Unicode"/>
          <w:b w:val="0"/>
          <w:bCs w:val="0"/>
          <w:color w:val="000000" w:themeColor="text1"/>
          <w:sz w:val="22"/>
          <w:szCs w:val="22"/>
          <w:bdr w:val="none" w:sz="0" w:space="0" w:color="auto" w:frame="1"/>
        </w:rPr>
        <w:t>.</w:t>
      </w:r>
      <w:r w:rsidRPr="00AF4DA3">
        <w:rPr>
          <w:rStyle w:val="name"/>
          <w:rFonts w:asciiTheme="minorHAnsi" w:eastAsia="Times New Roman" w:hAnsiTheme="minorHAnsi" w:cs="Lucida Sans Unicode"/>
          <w:b w:val="0"/>
          <w:bCs w:val="0"/>
          <w:color w:val="000000" w:themeColor="text1"/>
          <w:sz w:val="22"/>
          <w:szCs w:val="22"/>
          <w:bdr w:val="none" w:sz="0" w:space="0" w:color="auto" w:frame="1"/>
        </w:rPr>
        <w:t xml:space="preserve"> </w:t>
      </w:r>
      <w:r w:rsidRPr="00AF4DA3">
        <w:rPr>
          <w:rFonts w:asciiTheme="minorHAnsi" w:eastAsia="Times New Roman" w:hAnsiTheme="minorHAnsi"/>
          <w:b w:val="0"/>
          <w:color w:val="000000" w:themeColor="text1"/>
          <w:sz w:val="22"/>
          <w:szCs w:val="22"/>
        </w:rPr>
        <w:t xml:space="preserve">Universal Mandatory Health Insurance In The Netherlands: A Model For The United States? </w:t>
      </w:r>
      <w:r w:rsidRPr="00AF4DA3">
        <w:rPr>
          <w:rFonts w:asciiTheme="minorHAnsi" w:eastAsia="Times New Roman" w:hAnsiTheme="minorHAnsi"/>
          <w:b w:val="0"/>
          <w:i/>
          <w:color w:val="000000" w:themeColor="text1"/>
          <w:sz w:val="22"/>
          <w:szCs w:val="22"/>
        </w:rPr>
        <w:t>Health Aff</w:t>
      </w:r>
      <w:r w:rsidRPr="00AF4DA3">
        <w:rPr>
          <w:rStyle w:val="apple-converted-space"/>
          <w:rFonts w:asciiTheme="minorHAnsi" w:eastAsia="Times New Roman" w:hAnsiTheme="minorHAnsi" w:cs="Lucida Sans Unicode"/>
          <w:b w:val="0"/>
          <w:bCs w:val="0"/>
          <w:i/>
          <w:color w:val="000000" w:themeColor="text1"/>
          <w:sz w:val="22"/>
          <w:szCs w:val="22"/>
          <w:bdr w:val="none" w:sz="0" w:space="0" w:color="auto" w:frame="1"/>
          <w:shd w:val="clear" w:color="auto" w:fill="FFFFFF"/>
        </w:rPr>
        <w:t>airs</w:t>
      </w:r>
      <w:r w:rsidRPr="00AF4DA3">
        <w:rPr>
          <w:rStyle w:val="slug-vol"/>
          <w:rFonts w:asciiTheme="minorHAnsi" w:eastAsia="Times New Roman" w:hAnsiTheme="minorHAnsi" w:cs="Lucida Sans Unicode"/>
          <w:b w:val="0"/>
          <w:color w:val="000000" w:themeColor="text1"/>
          <w:sz w:val="22"/>
          <w:szCs w:val="22"/>
          <w:bdr w:val="none" w:sz="0" w:space="0" w:color="auto" w:frame="1"/>
          <w:shd w:val="clear" w:color="auto" w:fill="FFFFFF"/>
        </w:rPr>
        <w:t xml:space="preserve"> 27</w:t>
      </w:r>
      <w:r w:rsidRPr="00AF4DA3">
        <w:rPr>
          <w:rStyle w:val="apple-converted-space"/>
          <w:rFonts w:asciiTheme="minorHAnsi" w:eastAsia="Times New Roman" w:hAnsiTheme="minorHAnsi" w:cs="Lucida Sans Unicode"/>
          <w:b w:val="0"/>
          <w:color w:val="000000" w:themeColor="text1"/>
          <w:sz w:val="22"/>
          <w:szCs w:val="22"/>
          <w:bdr w:val="none" w:sz="0" w:space="0" w:color="auto" w:frame="1"/>
          <w:shd w:val="clear" w:color="auto" w:fill="FFFFFF"/>
        </w:rPr>
        <w:t>:</w:t>
      </w:r>
      <w:r w:rsidRPr="00AF4DA3">
        <w:rPr>
          <w:rStyle w:val="slug-issue"/>
          <w:rFonts w:asciiTheme="minorHAnsi" w:eastAsia="Times New Roman" w:hAnsiTheme="minorHAnsi" w:cs="Lucida Sans Unicode"/>
          <w:b w:val="0"/>
          <w:color w:val="000000" w:themeColor="text1"/>
          <w:sz w:val="22"/>
          <w:szCs w:val="22"/>
          <w:bdr w:val="none" w:sz="0" w:space="0" w:color="auto" w:frame="1"/>
          <w:shd w:val="clear" w:color="auto" w:fill="FFFFFF"/>
        </w:rPr>
        <w:t xml:space="preserve"> 3</w:t>
      </w:r>
      <w:r w:rsidRPr="00AF4DA3">
        <w:rPr>
          <w:rStyle w:val="slug-pages"/>
          <w:rFonts w:asciiTheme="minorHAnsi" w:eastAsia="Times New Roman" w:hAnsiTheme="minorHAnsi" w:cs="Lucida Sans Unicode"/>
          <w:b w:val="0"/>
          <w:bCs w:val="0"/>
          <w:color w:val="000000" w:themeColor="text1"/>
          <w:sz w:val="22"/>
          <w:szCs w:val="22"/>
          <w:bdr w:val="none" w:sz="0" w:space="0" w:color="auto" w:frame="1"/>
          <w:shd w:val="clear" w:color="auto" w:fill="FFFFFF"/>
        </w:rPr>
        <w:t>771-781</w:t>
      </w:r>
    </w:p>
    <w:p w:rsidR="00974D22" w:rsidRPr="00990DC4" w:rsidRDefault="00974D22" w:rsidP="00393E65">
      <w:pPr>
        <w:pStyle w:val="Heading1"/>
        <w:shd w:val="clear" w:color="auto" w:fill="FFFFFF"/>
        <w:spacing w:before="0" w:beforeAutospacing="0" w:after="0" w:afterAutospacing="0" w:line="276" w:lineRule="auto"/>
        <w:ind w:left="720" w:hanging="720"/>
        <w:rPr>
          <w:rFonts w:asciiTheme="minorHAnsi" w:eastAsia="Times New Roman" w:hAnsiTheme="minorHAnsi"/>
          <w:b w:val="0"/>
          <w:color w:val="000000" w:themeColor="text1"/>
          <w:sz w:val="22"/>
          <w:szCs w:val="22"/>
          <w:shd w:val="clear" w:color="auto" w:fill="FFFFFF"/>
        </w:rPr>
      </w:pPr>
    </w:p>
    <w:p w:rsidR="00974D22" w:rsidRPr="00990DC4" w:rsidRDefault="00974D22" w:rsidP="00974D22">
      <w:pPr>
        <w:spacing w:line="276" w:lineRule="auto"/>
        <w:rPr>
          <w:rFonts w:asciiTheme="minorHAnsi" w:hAnsiTheme="minorHAnsi"/>
          <w:bCs/>
          <w:sz w:val="22"/>
          <w:szCs w:val="22"/>
        </w:rPr>
      </w:pPr>
    </w:p>
    <w:p w:rsidR="00734E72" w:rsidRPr="00990DC4" w:rsidRDefault="00734E72" w:rsidP="00974D22">
      <w:pPr>
        <w:spacing w:line="276" w:lineRule="auto"/>
        <w:rPr>
          <w:rFonts w:asciiTheme="minorHAnsi" w:hAnsiTheme="minorHAnsi"/>
          <w:bCs/>
          <w:sz w:val="22"/>
          <w:szCs w:val="22"/>
        </w:rPr>
      </w:pPr>
    </w:p>
    <w:p w:rsidR="00734E72" w:rsidRPr="00990DC4" w:rsidRDefault="00734E72" w:rsidP="00974D22">
      <w:pPr>
        <w:spacing w:line="276" w:lineRule="auto"/>
        <w:rPr>
          <w:rFonts w:asciiTheme="minorHAnsi" w:hAnsiTheme="minorHAnsi"/>
          <w:bCs/>
          <w:sz w:val="22"/>
          <w:szCs w:val="22"/>
        </w:rPr>
      </w:pPr>
    </w:p>
    <w:p w:rsidR="00974D22" w:rsidRPr="00990DC4" w:rsidRDefault="00974D22" w:rsidP="00393E65">
      <w:pPr>
        <w:pStyle w:val="Heading1"/>
        <w:shd w:val="clear" w:color="auto" w:fill="FFFFFF"/>
        <w:spacing w:before="0" w:beforeAutospacing="0" w:after="0" w:afterAutospacing="0" w:line="276" w:lineRule="auto"/>
        <w:ind w:left="720" w:hanging="720"/>
        <w:rPr>
          <w:rFonts w:asciiTheme="minorHAnsi" w:eastAsia="Times New Roman" w:hAnsiTheme="minorHAnsi"/>
          <w:b w:val="0"/>
          <w:color w:val="000000" w:themeColor="text1"/>
          <w:sz w:val="22"/>
          <w:szCs w:val="22"/>
          <w:shd w:val="clear" w:color="auto" w:fill="FFFFFF"/>
        </w:rPr>
      </w:pPr>
    </w:p>
    <w:p w:rsidR="00C642B7" w:rsidRPr="00990DC4" w:rsidRDefault="00C642B7" w:rsidP="00393E65">
      <w:pPr>
        <w:pStyle w:val="Heading1"/>
        <w:shd w:val="clear" w:color="auto" w:fill="FFFFFF"/>
        <w:spacing w:before="0" w:beforeAutospacing="0" w:after="0" w:afterAutospacing="0"/>
        <w:textAlignment w:val="baseline"/>
        <w:rPr>
          <w:rFonts w:asciiTheme="minorHAnsi" w:hAnsiTheme="minorHAnsi"/>
          <w:bCs w:val="0"/>
          <w:sz w:val="22"/>
          <w:szCs w:val="22"/>
        </w:rPr>
      </w:pPr>
    </w:p>
    <w:sectPr w:rsidR="00C642B7" w:rsidRPr="00990DC4" w:rsidSect="00F74D69">
      <w:footerReference w:type="default" r:id="rId26"/>
      <w:pgSz w:w="11906" w:h="16838"/>
      <w:pgMar w:top="1440" w:right="1440" w:bottom="1440" w:left="1440" w:header="708" w:footer="708" w:gutter="0"/>
      <w:pgNumType w:start="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81750F" w15:done="0"/>
  <w15:commentEx w15:paraId="31BF47FF" w15:done="0"/>
  <w15:commentEx w15:paraId="225A1EC2" w15:done="0"/>
  <w15:commentEx w15:paraId="21166D85" w15:done="0"/>
  <w15:commentEx w15:paraId="67B978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F6B" w:rsidRDefault="00152F6B" w:rsidP="00E862F8">
      <w:r>
        <w:separator/>
      </w:r>
    </w:p>
  </w:endnote>
  <w:endnote w:type="continuationSeparator" w:id="0">
    <w:p w:rsidR="00152F6B" w:rsidRDefault="00152F6B" w:rsidP="00E8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613983"/>
      <w:docPartObj>
        <w:docPartGallery w:val="Page Numbers (Bottom of Page)"/>
        <w:docPartUnique/>
      </w:docPartObj>
    </w:sdtPr>
    <w:sdtEndPr>
      <w:rPr>
        <w:noProof/>
      </w:rPr>
    </w:sdtEndPr>
    <w:sdtContent>
      <w:p w:rsidR="0083285B" w:rsidRDefault="0083285B">
        <w:pPr>
          <w:pStyle w:val="Footer"/>
          <w:jc w:val="center"/>
        </w:pPr>
        <w:r>
          <w:fldChar w:fldCharType="begin"/>
        </w:r>
        <w:r>
          <w:instrText xml:space="preserve"> PAGE   \* MERGEFORMAT </w:instrText>
        </w:r>
        <w:r>
          <w:fldChar w:fldCharType="separate"/>
        </w:r>
        <w:r w:rsidR="00B87925">
          <w:rPr>
            <w:noProof/>
          </w:rPr>
          <w:t>16</w:t>
        </w:r>
        <w:r>
          <w:rPr>
            <w:noProof/>
          </w:rPr>
          <w:fldChar w:fldCharType="end"/>
        </w:r>
      </w:p>
    </w:sdtContent>
  </w:sdt>
  <w:p w:rsidR="0083285B" w:rsidRDefault="00832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F6B" w:rsidRDefault="00152F6B" w:rsidP="00E862F8">
      <w:r>
        <w:separator/>
      </w:r>
    </w:p>
  </w:footnote>
  <w:footnote w:type="continuationSeparator" w:id="0">
    <w:p w:rsidR="00152F6B" w:rsidRDefault="00152F6B" w:rsidP="00E862F8">
      <w:r>
        <w:continuationSeparator/>
      </w:r>
    </w:p>
  </w:footnote>
  <w:footnote w:id="1">
    <w:p w:rsidR="0083285B" w:rsidRPr="00D12FC1" w:rsidRDefault="0083285B" w:rsidP="00E862F8">
      <w:pPr>
        <w:rPr>
          <w:rFonts w:asciiTheme="minorHAnsi" w:eastAsia="Times New Roman" w:hAnsiTheme="minorHAnsi"/>
          <w:sz w:val="21"/>
        </w:rPr>
      </w:pPr>
      <w:r w:rsidRPr="00D12FC1">
        <w:rPr>
          <w:rStyle w:val="FootnoteReference"/>
          <w:rFonts w:asciiTheme="minorHAnsi" w:hAnsiTheme="minorHAnsi"/>
          <w:sz w:val="21"/>
        </w:rPr>
        <w:footnoteRef/>
      </w:r>
      <w:r w:rsidRPr="00D12FC1">
        <w:rPr>
          <w:rFonts w:asciiTheme="minorHAnsi" w:hAnsiTheme="minorHAnsi"/>
          <w:sz w:val="21"/>
        </w:rPr>
        <w:t xml:space="preserve"> </w:t>
      </w:r>
      <w:r w:rsidRPr="00D12FC1">
        <w:rPr>
          <w:rFonts w:asciiTheme="minorHAnsi" w:eastAsia="Times New Roman" w:hAnsiTheme="minorHAnsi"/>
          <w:sz w:val="21"/>
        </w:rPr>
        <w:t xml:space="preserve">Costa-Font and </w:t>
      </w:r>
      <w:proofErr w:type="spellStart"/>
      <w:r w:rsidRPr="00D12FC1">
        <w:rPr>
          <w:rFonts w:asciiTheme="minorHAnsi" w:eastAsia="Times New Roman" w:hAnsiTheme="minorHAnsi"/>
          <w:sz w:val="21"/>
        </w:rPr>
        <w:t>Ziganes</w:t>
      </w:r>
      <w:proofErr w:type="spellEnd"/>
      <w:r w:rsidRPr="00D12FC1">
        <w:rPr>
          <w:rFonts w:asciiTheme="minorHAnsi" w:eastAsia="Times New Roman" w:hAnsiTheme="minorHAnsi"/>
          <w:sz w:val="21"/>
        </w:rPr>
        <w:t xml:space="preserve"> (2012) and Freeman (1998) provide discussions of the drivers of these reforms</w:t>
      </w:r>
      <w:r>
        <w:rPr>
          <w:rFonts w:asciiTheme="minorHAnsi" w:eastAsia="Times New Roman" w:hAnsiTheme="minorHAnsi"/>
          <w:sz w:val="21"/>
        </w:rPr>
        <w:t>.</w:t>
      </w:r>
    </w:p>
    <w:p w:rsidR="0083285B" w:rsidRDefault="0083285B">
      <w:pPr>
        <w:pStyle w:val="FootnoteText"/>
      </w:pPr>
    </w:p>
  </w:footnote>
  <w:footnote w:id="2">
    <w:p w:rsidR="0083285B" w:rsidRPr="00AF4DA3" w:rsidRDefault="0083285B">
      <w:pPr>
        <w:pStyle w:val="FootnoteText"/>
        <w:rPr>
          <w:sz w:val="20"/>
          <w:szCs w:val="20"/>
        </w:rPr>
      </w:pPr>
      <w:r w:rsidRPr="00AF4DA3">
        <w:rPr>
          <w:rStyle w:val="FootnoteReference"/>
          <w:sz w:val="20"/>
          <w:szCs w:val="20"/>
        </w:rPr>
        <w:footnoteRef/>
      </w:r>
      <w:r w:rsidRPr="00AF4DA3">
        <w:rPr>
          <w:sz w:val="20"/>
          <w:szCs w:val="20"/>
        </w:rPr>
        <w:t xml:space="preserve"> </w:t>
      </w:r>
      <w:r>
        <w:rPr>
          <w:sz w:val="20"/>
          <w:szCs w:val="20"/>
        </w:rPr>
        <w:t xml:space="preserve">See </w:t>
      </w:r>
      <w:hyperlink r:id="rId1" w:history="1">
        <w:r w:rsidRPr="00AF4DA3">
          <w:rPr>
            <w:rStyle w:val="Hyperlink"/>
            <w:sz w:val="20"/>
            <w:szCs w:val="20"/>
          </w:rPr>
          <w:t>http://www.nhs.uk/pages/home.aspx</w:t>
        </w:r>
      </w:hyperlink>
      <w:r w:rsidRPr="00AF4DA3">
        <w:rPr>
          <w:sz w:val="20"/>
          <w:szCs w:val="20"/>
        </w:rPr>
        <w:t xml:space="preserve">, accessed 25 March 2017. </w:t>
      </w:r>
    </w:p>
  </w:footnote>
  <w:footnote w:id="3">
    <w:p w:rsidR="0083285B" w:rsidRPr="00AF4DA3" w:rsidRDefault="0083285B" w:rsidP="007E6482">
      <w:pPr>
        <w:pStyle w:val="FootnoteText"/>
        <w:rPr>
          <w:sz w:val="20"/>
          <w:szCs w:val="20"/>
        </w:rPr>
      </w:pPr>
      <w:r w:rsidRPr="00AF4DA3">
        <w:rPr>
          <w:rStyle w:val="FootnoteReference"/>
          <w:sz w:val="20"/>
          <w:szCs w:val="20"/>
        </w:rPr>
        <w:footnoteRef/>
      </w:r>
      <w:r w:rsidRPr="00AF4DA3">
        <w:rPr>
          <w:sz w:val="20"/>
          <w:szCs w:val="20"/>
        </w:rPr>
        <w:t xml:space="preserve"> Reforms to community healthcare services have been less studied using quantitative approaches, partly because access to data is more difficult than for hospital or family doctor providers.</w:t>
      </w:r>
    </w:p>
  </w:footnote>
  <w:footnote w:id="4">
    <w:p w:rsidR="0083285B" w:rsidRDefault="0083285B">
      <w:pPr>
        <w:pStyle w:val="FootnoteText"/>
      </w:pPr>
      <w:r w:rsidRPr="00AF4DA3">
        <w:rPr>
          <w:rStyle w:val="FootnoteReference"/>
          <w:sz w:val="20"/>
          <w:szCs w:val="20"/>
        </w:rPr>
        <w:footnoteRef/>
      </w:r>
      <w:r w:rsidRPr="00AF4DA3">
        <w:rPr>
          <w:sz w:val="20"/>
          <w:szCs w:val="20"/>
        </w:rPr>
        <w:t xml:space="preserve"> The government implemented a web site known as NHS Choices. At its inception in the mid-2006 it contained data on waiting times and some simple measures of clinical quality.  Since that date the government has steadily added information covering a wide range of service providers on aspects of care including clinical quality. See </w:t>
      </w:r>
      <w:hyperlink r:id="rId2" w:history="1">
        <w:r w:rsidRPr="00AF4DA3">
          <w:rPr>
            <w:rStyle w:val="Hyperlink"/>
            <w:sz w:val="20"/>
            <w:szCs w:val="20"/>
          </w:rPr>
          <w:t>http://www.nhs.uk/pages/home.aspx</w:t>
        </w:r>
      </w:hyperlink>
      <w:r w:rsidRPr="00AF4DA3">
        <w:rPr>
          <w:sz w:val="20"/>
          <w:szCs w:val="20"/>
        </w:rPr>
        <w:t xml:space="preserve"> (accessed June 15 2017).</w:t>
      </w:r>
    </w:p>
  </w:footnote>
  <w:footnote w:id="5">
    <w:p w:rsidR="0083285B" w:rsidRDefault="0083285B">
      <w:pPr>
        <w:pStyle w:val="FootnoteText"/>
      </w:pPr>
      <w:r>
        <w:rPr>
          <w:rStyle w:val="FootnoteReference"/>
        </w:rPr>
        <w:footnoteRef/>
      </w:r>
      <w:r>
        <w:t xml:space="preserve"> </w:t>
      </w:r>
      <w:r>
        <w:rPr>
          <w:bCs/>
          <w:sz w:val="22"/>
          <w:szCs w:val="22"/>
        </w:rPr>
        <w:t xml:space="preserve">For example, in fiscal year 2010/11, private hospital care accounted for around 17% of inpatient hip replacements (Kelly and </w:t>
      </w:r>
      <w:proofErr w:type="spellStart"/>
      <w:r>
        <w:rPr>
          <w:bCs/>
          <w:sz w:val="22"/>
          <w:szCs w:val="22"/>
        </w:rPr>
        <w:t>Tetlow</w:t>
      </w:r>
      <w:proofErr w:type="spellEnd"/>
      <w:r>
        <w:rPr>
          <w:bCs/>
          <w:sz w:val="22"/>
          <w:szCs w:val="22"/>
        </w:rPr>
        <w:t xml:space="preserve"> 2012).</w:t>
      </w:r>
    </w:p>
  </w:footnote>
  <w:footnote w:id="6">
    <w:p w:rsidR="0083285B" w:rsidRDefault="0083285B">
      <w:pPr>
        <w:pStyle w:val="FootnoteText"/>
      </w:pPr>
      <w:r>
        <w:rPr>
          <w:rStyle w:val="FootnoteReference"/>
        </w:rPr>
        <w:footnoteRef/>
      </w:r>
      <w:r>
        <w:t xml:space="preserve"> </w:t>
      </w:r>
      <w:hyperlink r:id="rId3" w:history="1">
        <w:r w:rsidRPr="00AF4DA3">
          <w:rPr>
            <w:rStyle w:val="Hyperlink"/>
            <w:sz w:val="20"/>
            <w:szCs w:val="20"/>
          </w:rPr>
          <w:t>http://www.nhs.uk/pages/home.aspx</w:t>
        </w:r>
      </w:hyperlink>
      <w:r w:rsidRPr="00AF4DA3">
        <w:rPr>
          <w:sz w:val="20"/>
          <w:szCs w:val="20"/>
        </w:rPr>
        <w:t xml:space="preserve"> (accessed June 15 2017)</w:t>
      </w:r>
      <w:r>
        <w:rPr>
          <w:sz w:val="20"/>
          <w:szCs w:val="20"/>
        </w:rPr>
        <w:t>.</w:t>
      </w:r>
    </w:p>
  </w:footnote>
  <w:footnote w:id="7">
    <w:p w:rsidR="0083285B" w:rsidRPr="00D12FC1" w:rsidRDefault="0083285B" w:rsidP="001078A0">
      <w:pPr>
        <w:pStyle w:val="FootnoteText"/>
        <w:rPr>
          <w:sz w:val="22"/>
        </w:rPr>
      </w:pPr>
      <w:r>
        <w:rPr>
          <w:rStyle w:val="FootnoteReference"/>
        </w:rPr>
        <w:footnoteRef/>
      </w:r>
      <w:r>
        <w:t xml:space="preserve"> </w:t>
      </w:r>
      <w:r w:rsidRPr="00D12FC1">
        <w:rPr>
          <w:rFonts w:eastAsia="Times New Roman" w:cs="Times New Roman"/>
          <w:sz w:val="20"/>
          <w:lang w:eastAsia="en-GB"/>
        </w:rPr>
        <w:t>Correlations amongst measures of emergency quality, amongst measures of elective quality, and between emergency and el</w:t>
      </w:r>
      <w:r>
        <w:rPr>
          <w:rFonts w:eastAsia="Times New Roman" w:cs="Times New Roman"/>
          <w:sz w:val="20"/>
          <w:lang w:eastAsia="en-GB"/>
        </w:rPr>
        <w:t xml:space="preserve">ective quality are low in English data. </w:t>
      </w:r>
      <w:proofErr w:type="spellStart"/>
      <w:r>
        <w:rPr>
          <w:rFonts w:eastAsia="Times New Roman" w:cs="Times New Roman"/>
          <w:sz w:val="20"/>
          <w:lang w:eastAsia="en-GB"/>
        </w:rPr>
        <w:t>Gutacker</w:t>
      </w:r>
      <w:proofErr w:type="spellEnd"/>
      <w:r w:rsidRPr="00D12FC1">
        <w:rPr>
          <w:rFonts w:eastAsia="Times New Roman" w:cs="Times New Roman"/>
          <w:sz w:val="20"/>
          <w:lang w:eastAsia="en-GB"/>
        </w:rPr>
        <w:t xml:space="preserve"> et al</w:t>
      </w:r>
      <w:r>
        <w:rPr>
          <w:rFonts w:eastAsia="Times New Roman" w:cs="Times New Roman"/>
          <w:sz w:val="20"/>
          <w:lang w:eastAsia="en-GB"/>
        </w:rPr>
        <w:t>.</w:t>
      </w:r>
      <w:r w:rsidRPr="00D12FC1">
        <w:rPr>
          <w:rFonts w:eastAsia="Times New Roman" w:cs="Times New Roman"/>
          <w:sz w:val="20"/>
          <w:lang w:eastAsia="en-GB"/>
        </w:rPr>
        <w:t xml:space="preserve"> (2014) examined 16 quality indicators across English hospitals and found correlations ranging between </w:t>
      </w:r>
      <w:r w:rsidRPr="00D12FC1">
        <w:rPr>
          <w:rFonts w:eastAsia="Times New Roman" w:cs="Times New Roman"/>
          <w:sz w:val="20"/>
          <w:lang w:eastAsia="en-GB"/>
        </w:rPr>
        <w:sym w:font="Symbol" w:char="F02D"/>
      </w:r>
      <w:r w:rsidRPr="00D12FC1">
        <w:rPr>
          <w:rFonts w:eastAsia="Times New Roman" w:cs="Times New Roman"/>
          <w:sz w:val="20"/>
          <w:lang w:eastAsia="en-GB"/>
        </w:rPr>
        <w:t>16% and 32%</w:t>
      </w:r>
    </w:p>
  </w:footnote>
  <w:footnote w:id="8">
    <w:p w:rsidR="0083285B" w:rsidRPr="006F15DF" w:rsidRDefault="0083285B" w:rsidP="006F15DF">
      <w:pPr>
        <w:pStyle w:val="Heading1"/>
        <w:shd w:val="clear" w:color="auto" w:fill="FFFFFF"/>
        <w:spacing w:before="0" w:beforeAutospacing="0" w:after="0" w:afterAutospacing="0" w:line="276" w:lineRule="auto"/>
        <w:rPr>
          <w:rFonts w:asciiTheme="minorHAnsi" w:eastAsia="Times New Roman" w:hAnsiTheme="minorHAnsi" w:cs="Lucida Sans Unicode"/>
          <w:b w:val="0"/>
          <w:bCs w:val="0"/>
          <w:color w:val="000000" w:themeColor="text1"/>
          <w:sz w:val="20"/>
          <w:szCs w:val="20"/>
          <w:bdr w:val="none" w:sz="0" w:space="0" w:color="auto" w:frame="1"/>
        </w:rPr>
      </w:pPr>
      <w:r w:rsidRPr="008F7635">
        <w:rPr>
          <w:rStyle w:val="FootnoteReference"/>
          <w:rFonts w:asciiTheme="minorHAnsi" w:hAnsiTheme="minorHAnsi"/>
          <w:sz w:val="20"/>
          <w:szCs w:val="20"/>
        </w:rPr>
        <w:footnoteRef/>
      </w:r>
      <w:r>
        <w:rPr>
          <w:rStyle w:val="name"/>
          <w:rFonts w:asciiTheme="minorHAnsi" w:eastAsia="Times New Roman" w:hAnsiTheme="minorHAnsi" w:cs="Lucida Sans Unicode"/>
          <w:b w:val="0"/>
          <w:bCs w:val="0"/>
          <w:color w:val="000000" w:themeColor="text1"/>
          <w:sz w:val="20"/>
          <w:szCs w:val="20"/>
          <w:bdr w:val="none" w:sz="0" w:space="0" w:color="auto" w:frame="1"/>
        </w:rPr>
        <w:t xml:space="preserve">For a recent review of measurement of productivity see </w:t>
      </w:r>
      <w:proofErr w:type="spellStart"/>
      <w:r>
        <w:rPr>
          <w:rStyle w:val="name"/>
          <w:rFonts w:asciiTheme="minorHAnsi" w:eastAsia="Times New Roman" w:hAnsiTheme="minorHAnsi" w:cs="Lucida Sans Unicode"/>
          <w:b w:val="0"/>
          <w:bCs w:val="0"/>
          <w:color w:val="000000" w:themeColor="text1"/>
          <w:sz w:val="20"/>
          <w:szCs w:val="20"/>
          <w:bdr w:val="none" w:sz="0" w:space="0" w:color="auto" w:frame="1"/>
        </w:rPr>
        <w:t>Sheiner</w:t>
      </w:r>
      <w:proofErr w:type="spellEnd"/>
      <w:r>
        <w:rPr>
          <w:rStyle w:val="name"/>
          <w:rFonts w:asciiTheme="minorHAnsi" w:eastAsia="Times New Roman" w:hAnsiTheme="minorHAnsi" w:cs="Lucida Sans Unicode"/>
          <w:b w:val="0"/>
          <w:bCs w:val="0"/>
          <w:color w:val="000000" w:themeColor="text1"/>
          <w:sz w:val="20"/>
          <w:szCs w:val="20"/>
          <w:bdr w:val="none" w:sz="0" w:space="0" w:color="auto" w:frame="1"/>
        </w:rPr>
        <w:t xml:space="preserve"> and Malinovskaya </w:t>
      </w:r>
      <w:hyperlink r:id="rId4" w:history="1">
        <w:r w:rsidRPr="008F7635">
          <w:rPr>
            <w:rStyle w:val="Hyperlink"/>
            <w:rFonts w:asciiTheme="minorHAnsi" w:eastAsia="Times New Roman" w:hAnsiTheme="minorHAnsi" w:cs="Lucida Sans Unicode"/>
            <w:b w:val="0"/>
            <w:bCs w:val="0"/>
            <w:sz w:val="20"/>
            <w:szCs w:val="20"/>
            <w:bdr w:val="none" w:sz="0" w:space="0" w:color="auto" w:frame="1"/>
          </w:rPr>
          <w:t>https://www.brookings.edu/wp-content/uploads/2016/08/hp-lit-review_final.pdf</w:t>
        </w:r>
      </w:hyperlink>
    </w:p>
  </w:footnote>
  <w:footnote w:id="9">
    <w:p w:rsidR="0083285B" w:rsidRPr="00634E1B" w:rsidRDefault="0083285B">
      <w:pPr>
        <w:pStyle w:val="FootnoteText"/>
        <w:rPr>
          <w:sz w:val="20"/>
          <w:szCs w:val="20"/>
        </w:rPr>
      </w:pPr>
      <w:r>
        <w:rPr>
          <w:rStyle w:val="FootnoteReference"/>
        </w:rPr>
        <w:footnoteRef/>
      </w:r>
      <w:r>
        <w:t xml:space="preserve"> </w:t>
      </w:r>
      <w:r w:rsidRPr="00634E1B">
        <w:rPr>
          <w:rFonts w:eastAsia="Times New Roman"/>
          <w:sz w:val="20"/>
          <w:szCs w:val="20"/>
        </w:rPr>
        <w:t>There is no single over-arching assessment of the impact of these set of reforms, partly because they have effects on many aspects of production, but also because it would be difficult to construct a relevant counterfactual. All policy change has costs, but these typically are not counted (because they are difficult to assess), either for the reforms or the potential counterfactuals.</w:t>
      </w:r>
    </w:p>
  </w:footnote>
  <w:footnote w:id="10">
    <w:p w:rsidR="0083285B" w:rsidRDefault="0083285B" w:rsidP="006F15DF">
      <w:pPr>
        <w:pStyle w:val="FootnoteText"/>
      </w:pPr>
      <w:r>
        <w:rPr>
          <w:rStyle w:val="FootnoteReference"/>
        </w:rPr>
        <w:footnoteRef/>
      </w:r>
      <w:r>
        <w:t xml:space="preserve"> </w:t>
      </w:r>
      <w:r w:rsidRPr="008509F4">
        <w:rPr>
          <w:sz w:val="20"/>
        </w:rPr>
        <w:t xml:space="preserve">In cases where there are small numbers of insurers and providers in the market, the predictions of the effect of competition </w:t>
      </w:r>
      <w:r>
        <w:rPr>
          <w:sz w:val="20"/>
        </w:rPr>
        <w:t xml:space="preserve">on outcomes and welfare </w:t>
      </w:r>
      <w:r w:rsidRPr="008509F4">
        <w:rPr>
          <w:sz w:val="20"/>
        </w:rPr>
        <w:t xml:space="preserve">can be complex (e.g. </w:t>
      </w:r>
      <w:r>
        <w:rPr>
          <w:sz w:val="20"/>
        </w:rPr>
        <w:t>Gaynor</w:t>
      </w:r>
      <w:r w:rsidRPr="008509F4">
        <w:rPr>
          <w:sz w:val="20"/>
        </w:rPr>
        <w:t xml:space="preserve"> et al</w:t>
      </w:r>
      <w:r>
        <w:rPr>
          <w:sz w:val="20"/>
        </w:rPr>
        <w:t>., 2015</w:t>
      </w:r>
      <w:r w:rsidRPr="008509F4">
        <w:rPr>
          <w:sz w:val="20"/>
        </w:rPr>
        <w:t>)</w:t>
      </w:r>
      <w:r>
        <w:rPr>
          <w:sz w:val="20"/>
        </w:rPr>
        <w:t>.</w:t>
      </w:r>
    </w:p>
  </w:footnote>
  <w:footnote w:id="11">
    <w:p w:rsidR="0083285B" w:rsidRPr="00D12FC1" w:rsidRDefault="0083285B">
      <w:pPr>
        <w:pStyle w:val="FootnoteText"/>
        <w:rPr>
          <w:sz w:val="20"/>
        </w:rPr>
      </w:pPr>
      <w:r>
        <w:rPr>
          <w:rStyle w:val="FootnoteReference"/>
        </w:rPr>
        <w:footnoteRef/>
      </w:r>
      <w:r>
        <w:t xml:space="preserve"> </w:t>
      </w:r>
      <w:r w:rsidRPr="00D12FC1">
        <w:rPr>
          <w:sz w:val="20"/>
        </w:rPr>
        <w:t xml:space="preserve">An example of the type of discussion is </w:t>
      </w:r>
      <w:hyperlink r:id="rId5" w:history="1">
        <w:r w:rsidRPr="00D12FC1">
          <w:rPr>
            <w:rStyle w:val="Hyperlink"/>
            <w:sz w:val="20"/>
          </w:rPr>
          <w:t>http://www.allysonpollock.com/?p=2270</w:t>
        </w:r>
      </w:hyperlink>
      <w:r w:rsidRPr="00D12FC1">
        <w:rPr>
          <w:sz w:val="20"/>
        </w:rPr>
        <w:t xml:space="preserve"> (accessed 25</w:t>
      </w:r>
      <w:r w:rsidRPr="00D12FC1">
        <w:rPr>
          <w:sz w:val="20"/>
          <w:vertAlign w:val="superscript"/>
        </w:rPr>
        <w:t>th</w:t>
      </w:r>
      <w:r w:rsidRPr="00D12FC1">
        <w:rPr>
          <w:sz w:val="20"/>
        </w:rPr>
        <w:t xml:space="preserve"> March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329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896DCA"/>
    <w:multiLevelType w:val="multilevel"/>
    <w:tmpl w:val="55BA18AA"/>
    <w:lvl w:ilvl="0">
      <w:start w:val="3"/>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0D390349"/>
    <w:multiLevelType w:val="hybridMultilevel"/>
    <w:tmpl w:val="8760013C"/>
    <w:lvl w:ilvl="0" w:tplc="B94C2BC0">
      <w:start w:val="1"/>
      <w:numFmt w:val="bullet"/>
      <w:lvlText w:val="•"/>
      <w:lvlJc w:val="left"/>
      <w:pPr>
        <w:tabs>
          <w:tab w:val="num" w:pos="720"/>
        </w:tabs>
        <w:ind w:left="720" w:hanging="360"/>
      </w:pPr>
      <w:rPr>
        <w:rFonts w:ascii="Times" w:hAnsi="Times" w:hint="default"/>
      </w:rPr>
    </w:lvl>
    <w:lvl w:ilvl="1" w:tplc="D6283B26">
      <w:numFmt w:val="bullet"/>
      <w:lvlText w:val="•"/>
      <w:lvlJc w:val="left"/>
      <w:pPr>
        <w:tabs>
          <w:tab w:val="num" w:pos="1440"/>
        </w:tabs>
        <w:ind w:left="1440" w:hanging="360"/>
      </w:pPr>
      <w:rPr>
        <w:rFonts w:ascii="Times New Roman" w:hAnsi="Times New Roman" w:hint="default"/>
      </w:rPr>
    </w:lvl>
    <w:lvl w:ilvl="2" w:tplc="9FDE8372" w:tentative="1">
      <w:start w:val="1"/>
      <w:numFmt w:val="bullet"/>
      <w:lvlText w:val="•"/>
      <w:lvlJc w:val="left"/>
      <w:pPr>
        <w:tabs>
          <w:tab w:val="num" w:pos="2160"/>
        </w:tabs>
        <w:ind w:left="2160" w:hanging="360"/>
      </w:pPr>
      <w:rPr>
        <w:rFonts w:ascii="Times" w:hAnsi="Times" w:hint="default"/>
      </w:rPr>
    </w:lvl>
    <w:lvl w:ilvl="3" w:tplc="53A66A90" w:tentative="1">
      <w:start w:val="1"/>
      <w:numFmt w:val="bullet"/>
      <w:lvlText w:val="•"/>
      <w:lvlJc w:val="left"/>
      <w:pPr>
        <w:tabs>
          <w:tab w:val="num" w:pos="2880"/>
        </w:tabs>
        <w:ind w:left="2880" w:hanging="360"/>
      </w:pPr>
      <w:rPr>
        <w:rFonts w:ascii="Times" w:hAnsi="Times" w:hint="default"/>
      </w:rPr>
    </w:lvl>
    <w:lvl w:ilvl="4" w:tplc="82CA0318" w:tentative="1">
      <w:start w:val="1"/>
      <w:numFmt w:val="bullet"/>
      <w:lvlText w:val="•"/>
      <w:lvlJc w:val="left"/>
      <w:pPr>
        <w:tabs>
          <w:tab w:val="num" w:pos="3600"/>
        </w:tabs>
        <w:ind w:left="3600" w:hanging="360"/>
      </w:pPr>
      <w:rPr>
        <w:rFonts w:ascii="Times" w:hAnsi="Times" w:hint="default"/>
      </w:rPr>
    </w:lvl>
    <w:lvl w:ilvl="5" w:tplc="2DE63312" w:tentative="1">
      <w:start w:val="1"/>
      <w:numFmt w:val="bullet"/>
      <w:lvlText w:val="•"/>
      <w:lvlJc w:val="left"/>
      <w:pPr>
        <w:tabs>
          <w:tab w:val="num" w:pos="4320"/>
        </w:tabs>
        <w:ind w:left="4320" w:hanging="360"/>
      </w:pPr>
      <w:rPr>
        <w:rFonts w:ascii="Times" w:hAnsi="Times" w:hint="default"/>
      </w:rPr>
    </w:lvl>
    <w:lvl w:ilvl="6" w:tplc="89063BAE" w:tentative="1">
      <w:start w:val="1"/>
      <w:numFmt w:val="bullet"/>
      <w:lvlText w:val="•"/>
      <w:lvlJc w:val="left"/>
      <w:pPr>
        <w:tabs>
          <w:tab w:val="num" w:pos="5040"/>
        </w:tabs>
        <w:ind w:left="5040" w:hanging="360"/>
      </w:pPr>
      <w:rPr>
        <w:rFonts w:ascii="Times" w:hAnsi="Times" w:hint="default"/>
      </w:rPr>
    </w:lvl>
    <w:lvl w:ilvl="7" w:tplc="E8DE200A" w:tentative="1">
      <w:start w:val="1"/>
      <w:numFmt w:val="bullet"/>
      <w:lvlText w:val="•"/>
      <w:lvlJc w:val="left"/>
      <w:pPr>
        <w:tabs>
          <w:tab w:val="num" w:pos="5760"/>
        </w:tabs>
        <w:ind w:left="5760" w:hanging="360"/>
      </w:pPr>
      <w:rPr>
        <w:rFonts w:ascii="Times" w:hAnsi="Times" w:hint="default"/>
      </w:rPr>
    </w:lvl>
    <w:lvl w:ilvl="8" w:tplc="A8740B0C" w:tentative="1">
      <w:start w:val="1"/>
      <w:numFmt w:val="bullet"/>
      <w:lvlText w:val="•"/>
      <w:lvlJc w:val="left"/>
      <w:pPr>
        <w:tabs>
          <w:tab w:val="num" w:pos="6480"/>
        </w:tabs>
        <w:ind w:left="6480" w:hanging="360"/>
      </w:pPr>
      <w:rPr>
        <w:rFonts w:ascii="Times" w:hAnsi="Times" w:hint="default"/>
      </w:rPr>
    </w:lvl>
  </w:abstractNum>
  <w:abstractNum w:abstractNumId="3">
    <w:nsid w:val="0F8A5762"/>
    <w:multiLevelType w:val="hybridMultilevel"/>
    <w:tmpl w:val="C0A87BF0"/>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16FA27E9"/>
    <w:multiLevelType w:val="hybridMultilevel"/>
    <w:tmpl w:val="89785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2B0682"/>
    <w:multiLevelType w:val="hybridMultilevel"/>
    <w:tmpl w:val="B7280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A27395"/>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nsid w:val="22206ACB"/>
    <w:multiLevelType w:val="multilevel"/>
    <w:tmpl w:val="D3C4A8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68E40F6"/>
    <w:multiLevelType w:val="multilevel"/>
    <w:tmpl w:val="D5FEF638"/>
    <w:lvl w:ilvl="0">
      <w:start w:val="3"/>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nsid w:val="271F0DC9"/>
    <w:multiLevelType w:val="multilevel"/>
    <w:tmpl w:val="3322F9A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2607E2"/>
    <w:multiLevelType w:val="multilevel"/>
    <w:tmpl w:val="4E1E6CE2"/>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DF82D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1974CF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5A55B99"/>
    <w:multiLevelType w:val="multilevel"/>
    <w:tmpl w:val="737605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8783CD7"/>
    <w:multiLevelType w:val="multilevel"/>
    <w:tmpl w:val="81843972"/>
    <w:lvl w:ilvl="0">
      <w:start w:val="3"/>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5">
    <w:nsid w:val="587E1BE6"/>
    <w:multiLevelType w:val="multilevel"/>
    <w:tmpl w:val="1E70FC24"/>
    <w:lvl w:ilvl="0">
      <w:start w:val="3"/>
      <w:numFmt w:val="decimal"/>
      <w:lvlText w:val="%1."/>
      <w:lvlJc w:val="left"/>
      <w:pPr>
        <w:ind w:left="480" w:hanging="480"/>
      </w:pPr>
      <w:rPr>
        <w:rFonts w:hint="default"/>
      </w:rPr>
    </w:lvl>
    <w:lvl w:ilvl="1">
      <w:start w:val="2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6F056C2B"/>
    <w:multiLevelType w:val="hybridMultilevel"/>
    <w:tmpl w:val="3B022A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5A33AA9"/>
    <w:multiLevelType w:val="multilevel"/>
    <w:tmpl w:val="4BE61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0F4594"/>
    <w:multiLevelType w:val="multilevel"/>
    <w:tmpl w:val="21E23DE6"/>
    <w:lvl w:ilvl="0">
      <w:start w:val="3"/>
      <w:numFmt w:val="decimal"/>
      <w:lvlText w:val="%1"/>
      <w:lvlJc w:val="left"/>
      <w:pPr>
        <w:ind w:left="435" w:hanging="435"/>
      </w:pPr>
      <w:rPr>
        <w:rFonts w:hint="default"/>
      </w:rPr>
    </w:lvl>
    <w:lvl w:ilvl="1">
      <w:start w:val="2"/>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9">
    <w:nsid w:val="7D6B5758"/>
    <w:multiLevelType w:val="multilevel"/>
    <w:tmpl w:val="2A2656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FC8611E"/>
    <w:multiLevelType w:val="multilevel"/>
    <w:tmpl w:val="1E1091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
  </w:num>
  <w:num w:numId="3">
    <w:abstractNumId w:val="0"/>
  </w:num>
  <w:num w:numId="4">
    <w:abstractNumId w:val="17"/>
  </w:num>
  <w:num w:numId="5">
    <w:abstractNumId w:val="5"/>
  </w:num>
  <w:num w:numId="6">
    <w:abstractNumId w:val="20"/>
  </w:num>
  <w:num w:numId="7">
    <w:abstractNumId w:val="4"/>
  </w:num>
  <w:num w:numId="8">
    <w:abstractNumId w:val="6"/>
  </w:num>
  <w:num w:numId="9">
    <w:abstractNumId w:val="12"/>
  </w:num>
  <w:num w:numId="10">
    <w:abstractNumId w:val="11"/>
  </w:num>
  <w:num w:numId="11">
    <w:abstractNumId w:val="19"/>
  </w:num>
  <w:num w:numId="12">
    <w:abstractNumId w:val="16"/>
  </w:num>
  <w:num w:numId="13">
    <w:abstractNumId w:val="9"/>
  </w:num>
  <w:num w:numId="14">
    <w:abstractNumId w:val="10"/>
  </w:num>
  <w:num w:numId="15">
    <w:abstractNumId w:val="18"/>
  </w:num>
  <w:num w:numId="16">
    <w:abstractNumId w:val="8"/>
  </w:num>
  <w:num w:numId="17">
    <w:abstractNumId w:val="3"/>
  </w:num>
  <w:num w:numId="18">
    <w:abstractNumId w:val="13"/>
  </w:num>
  <w:num w:numId="19">
    <w:abstractNumId w:val="15"/>
  </w:num>
  <w:num w:numId="20">
    <w:abstractNumId w:val="1"/>
  </w:num>
  <w:num w:numId="21">
    <w:abstractNumId w:val="1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holas Valela">
    <w15:presenceInfo w15:providerId="Windows Live" w15:userId="e1d09687595b7d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F29"/>
    <w:rsid w:val="00002940"/>
    <w:rsid w:val="00003023"/>
    <w:rsid w:val="000051D2"/>
    <w:rsid w:val="00014424"/>
    <w:rsid w:val="00032185"/>
    <w:rsid w:val="00032826"/>
    <w:rsid w:val="00034289"/>
    <w:rsid w:val="000717AA"/>
    <w:rsid w:val="00077B47"/>
    <w:rsid w:val="000919AA"/>
    <w:rsid w:val="00093750"/>
    <w:rsid w:val="00095032"/>
    <w:rsid w:val="00097051"/>
    <w:rsid w:val="000B4CC1"/>
    <w:rsid w:val="000B7AFF"/>
    <w:rsid w:val="000C756E"/>
    <w:rsid w:val="000F25FE"/>
    <w:rsid w:val="000F477C"/>
    <w:rsid w:val="000F597D"/>
    <w:rsid w:val="000F7876"/>
    <w:rsid w:val="00100434"/>
    <w:rsid w:val="001058DF"/>
    <w:rsid w:val="001078A0"/>
    <w:rsid w:val="00137463"/>
    <w:rsid w:val="00152F6B"/>
    <w:rsid w:val="00156B8C"/>
    <w:rsid w:val="00167F2C"/>
    <w:rsid w:val="00177C6B"/>
    <w:rsid w:val="00182B7B"/>
    <w:rsid w:val="00186F06"/>
    <w:rsid w:val="001A2748"/>
    <w:rsid w:val="001A7482"/>
    <w:rsid w:val="001B35B6"/>
    <w:rsid w:val="001D028F"/>
    <w:rsid w:val="001D0E3D"/>
    <w:rsid w:val="001D45E6"/>
    <w:rsid w:val="001D67B8"/>
    <w:rsid w:val="001D7C2D"/>
    <w:rsid w:val="001E34E6"/>
    <w:rsid w:val="001F1705"/>
    <w:rsid w:val="001F74B5"/>
    <w:rsid w:val="0021089B"/>
    <w:rsid w:val="00211657"/>
    <w:rsid w:val="00212D0F"/>
    <w:rsid w:val="00216235"/>
    <w:rsid w:val="00216B23"/>
    <w:rsid w:val="00231175"/>
    <w:rsid w:val="00235FE9"/>
    <w:rsid w:val="00240993"/>
    <w:rsid w:val="0024106A"/>
    <w:rsid w:val="00243E2A"/>
    <w:rsid w:val="0024427B"/>
    <w:rsid w:val="002474D9"/>
    <w:rsid w:val="0025439C"/>
    <w:rsid w:val="002555DB"/>
    <w:rsid w:val="00271DC2"/>
    <w:rsid w:val="00281B71"/>
    <w:rsid w:val="0029021D"/>
    <w:rsid w:val="002969D5"/>
    <w:rsid w:val="002B1CD9"/>
    <w:rsid w:val="002D379D"/>
    <w:rsid w:val="002D434F"/>
    <w:rsid w:val="002E72C9"/>
    <w:rsid w:val="002F15AB"/>
    <w:rsid w:val="003035E2"/>
    <w:rsid w:val="003105F3"/>
    <w:rsid w:val="00311DEB"/>
    <w:rsid w:val="003150A4"/>
    <w:rsid w:val="0031702C"/>
    <w:rsid w:val="00326452"/>
    <w:rsid w:val="00334682"/>
    <w:rsid w:val="00342C33"/>
    <w:rsid w:val="00352EB6"/>
    <w:rsid w:val="003560EC"/>
    <w:rsid w:val="003616D2"/>
    <w:rsid w:val="00364CF9"/>
    <w:rsid w:val="003747B7"/>
    <w:rsid w:val="003778AD"/>
    <w:rsid w:val="00380C2A"/>
    <w:rsid w:val="00383DDE"/>
    <w:rsid w:val="00387D1E"/>
    <w:rsid w:val="00392AC1"/>
    <w:rsid w:val="00393E65"/>
    <w:rsid w:val="00395F95"/>
    <w:rsid w:val="003B3808"/>
    <w:rsid w:val="003E74FA"/>
    <w:rsid w:val="003F712C"/>
    <w:rsid w:val="003F7B30"/>
    <w:rsid w:val="0040328A"/>
    <w:rsid w:val="00422044"/>
    <w:rsid w:val="004271F7"/>
    <w:rsid w:val="00445130"/>
    <w:rsid w:val="00456FC9"/>
    <w:rsid w:val="00497591"/>
    <w:rsid w:val="004A1A14"/>
    <w:rsid w:val="004B4A77"/>
    <w:rsid w:val="004F4020"/>
    <w:rsid w:val="005011A6"/>
    <w:rsid w:val="00501C5A"/>
    <w:rsid w:val="005164F0"/>
    <w:rsid w:val="005469C2"/>
    <w:rsid w:val="005512FB"/>
    <w:rsid w:val="00553BB7"/>
    <w:rsid w:val="005710D8"/>
    <w:rsid w:val="00586C0D"/>
    <w:rsid w:val="00596093"/>
    <w:rsid w:val="00597997"/>
    <w:rsid w:val="005C058C"/>
    <w:rsid w:val="005C0CA1"/>
    <w:rsid w:val="005C0F84"/>
    <w:rsid w:val="005D328E"/>
    <w:rsid w:val="005D3469"/>
    <w:rsid w:val="005D7AEF"/>
    <w:rsid w:val="005E6BDA"/>
    <w:rsid w:val="005F0559"/>
    <w:rsid w:val="00614A2E"/>
    <w:rsid w:val="00631854"/>
    <w:rsid w:val="0063377A"/>
    <w:rsid w:val="00634E1B"/>
    <w:rsid w:val="00675521"/>
    <w:rsid w:val="006836E9"/>
    <w:rsid w:val="0069504F"/>
    <w:rsid w:val="006A48D2"/>
    <w:rsid w:val="006A7D18"/>
    <w:rsid w:val="006C06C5"/>
    <w:rsid w:val="006C0AF2"/>
    <w:rsid w:val="006C1592"/>
    <w:rsid w:val="006F15DF"/>
    <w:rsid w:val="00705BB8"/>
    <w:rsid w:val="00717F6C"/>
    <w:rsid w:val="007232D7"/>
    <w:rsid w:val="007247A2"/>
    <w:rsid w:val="00734E72"/>
    <w:rsid w:val="00752430"/>
    <w:rsid w:val="007528E2"/>
    <w:rsid w:val="007576E0"/>
    <w:rsid w:val="00790AB3"/>
    <w:rsid w:val="007A798D"/>
    <w:rsid w:val="007B4BB4"/>
    <w:rsid w:val="007C4912"/>
    <w:rsid w:val="007D0ED8"/>
    <w:rsid w:val="007D1257"/>
    <w:rsid w:val="007D5414"/>
    <w:rsid w:val="007E6482"/>
    <w:rsid w:val="00807982"/>
    <w:rsid w:val="00812B43"/>
    <w:rsid w:val="00813103"/>
    <w:rsid w:val="00824371"/>
    <w:rsid w:val="0082494A"/>
    <w:rsid w:val="00827BD3"/>
    <w:rsid w:val="0083285B"/>
    <w:rsid w:val="008509F4"/>
    <w:rsid w:val="0087228B"/>
    <w:rsid w:val="00875974"/>
    <w:rsid w:val="00887220"/>
    <w:rsid w:val="008900FC"/>
    <w:rsid w:val="008A04B9"/>
    <w:rsid w:val="008A5339"/>
    <w:rsid w:val="008A7C88"/>
    <w:rsid w:val="008B0007"/>
    <w:rsid w:val="008B2041"/>
    <w:rsid w:val="008B39D3"/>
    <w:rsid w:val="008C2AB4"/>
    <w:rsid w:val="008C5115"/>
    <w:rsid w:val="008E536C"/>
    <w:rsid w:val="008E6DDA"/>
    <w:rsid w:val="008F37A9"/>
    <w:rsid w:val="008F7635"/>
    <w:rsid w:val="00904F9B"/>
    <w:rsid w:val="009258AF"/>
    <w:rsid w:val="00926E0E"/>
    <w:rsid w:val="00930410"/>
    <w:rsid w:val="00932295"/>
    <w:rsid w:val="00954EA5"/>
    <w:rsid w:val="00966DB9"/>
    <w:rsid w:val="00974D22"/>
    <w:rsid w:val="00990DC4"/>
    <w:rsid w:val="009948A8"/>
    <w:rsid w:val="009B0405"/>
    <w:rsid w:val="009B2ED4"/>
    <w:rsid w:val="009B4335"/>
    <w:rsid w:val="009C1AE0"/>
    <w:rsid w:val="009D0217"/>
    <w:rsid w:val="009D1A52"/>
    <w:rsid w:val="009D7422"/>
    <w:rsid w:val="009E3128"/>
    <w:rsid w:val="009E3573"/>
    <w:rsid w:val="00A06330"/>
    <w:rsid w:val="00A24C90"/>
    <w:rsid w:val="00A3027A"/>
    <w:rsid w:val="00A53EA7"/>
    <w:rsid w:val="00A5573E"/>
    <w:rsid w:val="00A853D5"/>
    <w:rsid w:val="00A9360C"/>
    <w:rsid w:val="00AB075C"/>
    <w:rsid w:val="00AC2913"/>
    <w:rsid w:val="00AC6718"/>
    <w:rsid w:val="00AC771E"/>
    <w:rsid w:val="00AE22EF"/>
    <w:rsid w:val="00AE2CFC"/>
    <w:rsid w:val="00AE3610"/>
    <w:rsid w:val="00AE5D61"/>
    <w:rsid w:val="00AF4DA3"/>
    <w:rsid w:val="00B17F29"/>
    <w:rsid w:val="00B2467A"/>
    <w:rsid w:val="00B305B8"/>
    <w:rsid w:val="00B416EB"/>
    <w:rsid w:val="00B71C1B"/>
    <w:rsid w:val="00B87925"/>
    <w:rsid w:val="00BA026B"/>
    <w:rsid w:val="00BB1963"/>
    <w:rsid w:val="00BB5512"/>
    <w:rsid w:val="00BD30A9"/>
    <w:rsid w:val="00BE2BB9"/>
    <w:rsid w:val="00BE4195"/>
    <w:rsid w:val="00C045E2"/>
    <w:rsid w:val="00C04619"/>
    <w:rsid w:val="00C05C89"/>
    <w:rsid w:val="00C34868"/>
    <w:rsid w:val="00C50F31"/>
    <w:rsid w:val="00C642B7"/>
    <w:rsid w:val="00C67CFC"/>
    <w:rsid w:val="00C80BA7"/>
    <w:rsid w:val="00C816CE"/>
    <w:rsid w:val="00CB1FCF"/>
    <w:rsid w:val="00CB5D1C"/>
    <w:rsid w:val="00CC1AD2"/>
    <w:rsid w:val="00CC4CA9"/>
    <w:rsid w:val="00CC55E2"/>
    <w:rsid w:val="00CD2989"/>
    <w:rsid w:val="00CF1D4E"/>
    <w:rsid w:val="00D0744D"/>
    <w:rsid w:val="00D07F1C"/>
    <w:rsid w:val="00D12FC1"/>
    <w:rsid w:val="00D15D49"/>
    <w:rsid w:val="00D32B88"/>
    <w:rsid w:val="00D35769"/>
    <w:rsid w:val="00D40352"/>
    <w:rsid w:val="00D427A4"/>
    <w:rsid w:val="00D57587"/>
    <w:rsid w:val="00D708CE"/>
    <w:rsid w:val="00D71116"/>
    <w:rsid w:val="00D73F56"/>
    <w:rsid w:val="00DB437E"/>
    <w:rsid w:val="00DC3334"/>
    <w:rsid w:val="00DD63C9"/>
    <w:rsid w:val="00DD68F7"/>
    <w:rsid w:val="00DE19ED"/>
    <w:rsid w:val="00DE1DD8"/>
    <w:rsid w:val="00DE2B05"/>
    <w:rsid w:val="00DF4DE6"/>
    <w:rsid w:val="00E05F42"/>
    <w:rsid w:val="00E651BD"/>
    <w:rsid w:val="00E67F83"/>
    <w:rsid w:val="00E74272"/>
    <w:rsid w:val="00E7617F"/>
    <w:rsid w:val="00E76A2F"/>
    <w:rsid w:val="00E83B97"/>
    <w:rsid w:val="00E862F8"/>
    <w:rsid w:val="00EA0CAF"/>
    <w:rsid w:val="00EA206A"/>
    <w:rsid w:val="00EA50E3"/>
    <w:rsid w:val="00EB4116"/>
    <w:rsid w:val="00ED0AF6"/>
    <w:rsid w:val="00EE1E8C"/>
    <w:rsid w:val="00F07C89"/>
    <w:rsid w:val="00F2700C"/>
    <w:rsid w:val="00F4005D"/>
    <w:rsid w:val="00F530E4"/>
    <w:rsid w:val="00F546FA"/>
    <w:rsid w:val="00F672BC"/>
    <w:rsid w:val="00F67C89"/>
    <w:rsid w:val="00F74D69"/>
    <w:rsid w:val="00F80FA3"/>
    <w:rsid w:val="00F93643"/>
    <w:rsid w:val="00FC106E"/>
    <w:rsid w:val="00FC2891"/>
    <w:rsid w:val="00FD22DD"/>
    <w:rsid w:val="00FD6EF9"/>
    <w:rsid w:val="00FE4BE9"/>
    <w:rsid w:val="00FE6F00"/>
    <w:rsid w:val="00FF420F"/>
    <w:rsid w:val="00FF67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913"/>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5C058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D028F"/>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D1E"/>
    <w:pPr>
      <w:spacing w:after="160" w:line="259" w:lineRule="auto"/>
      <w:ind w:left="720"/>
      <w:contextualSpacing/>
    </w:pPr>
    <w:rPr>
      <w:rFonts w:asciiTheme="minorHAnsi" w:hAnsiTheme="minorHAnsi" w:cstheme="minorBidi"/>
      <w:sz w:val="22"/>
      <w:szCs w:val="22"/>
      <w:lang w:eastAsia="en-US"/>
    </w:rPr>
  </w:style>
  <w:style w:type="character" w:customStyle="1" w:styleId="Heading1Char">
    <w:name w:val="Heading 1 Char"/>
    <w:basedOn w:val="DefaultParagraphFont"/>
    <w:link w:val="Heading1"/>
    <w:uiPriority w:val="9"/>
    <w:rsid w:val="005C058C"/>
    <w:rPr>
      <w:rFonts w:ascii="Times New Roman" w:hAnsi="Times New Roman" w:cs="Times New Roman"/>
      <w:b/>
      <w:bCs/>
      <w:kern w:val="36"/>
      <w:sz w:val="48"/>
      <w:szCs w:val="48"/>
      <w:lang w:eastAsia="en-GB"/>
    </w:rPr>
  </w:style>
  <w:style w:type="character" w:customStyle="1" w:styleId="apple-converted-space">
    <w:name w:val="apple-converted-space"/>
    <w:basedOn w:val="DefaultParagraphFont"/>
    <w:rsid w:val="005C058C"/>
  </w:style>
  <w:style w:type="character" w:styleId="Hyperlink">
    <w:name w:val="Hyperlink"/>
    <w:basedOn w:val="DefaultParagraphFont"/>
    <w:uiPriority w:val="99"/>
    <w:unhideWhenUsed/>
    <w:rsid w:val="005C058C"/>
    <w:rPr>
      <w:color w:val="0000FF"/>
      <w:u w:val="single"/>
    </w:rPr>
  </w:style>
  <w:style w:type="paragraph" w:styleId="FootnoteText">
    <w:name w:val="footnote text"/>
    <w:basedOn w:val="Normal"/>
    <w:link w:val="FootnoteTextChar"/>
    <w:uiPriority w:val="99"/>
    <w:unhideWhenUsed/>
    <w:rsid w:val="00E862F8"/>
    <w:rPr>
      <w:rFonts w:asciiTheme="minorHAnsi" w:hAnsiTheme="minorHAnsi" w:cstheme="minorBidi"/>
      <w:lang w:eastAsia="en-US"/>
    </w:rPr>
  </w:style>
  <w:style w:type="character" w:customStyle="1" w:styleId="FootnoteTextChar">
    <w:name w:val="Footnote Text Char"/>
    <w:basedOn w:val="DefaultParagraphFont"/>
    <w:link w:val="FootnoteText"/>
    <w:uiPriority w:val="99"/>
    <w:rsid w:val="00E862F8"/>
    <w:rPr>
      <w:sz w:val="24"/>
      <w:szCs w:val="24"/>
    </w:rPr>
  </w:style>
  <w:style w:type="character" w:styleId="FootnoteReference">
    <w:name w:val="footnote reference"/>
    <w:basedOn w:val="DefaultParagraphFont"/>
    <w:uiPriority w:val="99"/>
    <w:unhideWhenUsed/>
    <w:rsid w:val="00E862F8"/>
    <w:rPr>
      <w:vertAlign w:val="superscript"/>
    </w:rPr>
  </w:style>
  <w:style w:type="character" w:styleId="Emphasis">
    <w:name w:val="Emphasis"/>
    <w:basedOn w:val="DefaultParagraphFont"/>
    <w:uiPriority w:val="20"/>
    <w:qFormat/>
    <w:rsid w:val="00212D0F"/>
    <w:rPr>
      <w:i/>
      <w:iCs/>
    </w:rPr>
  </w:style>
  <w:style w:type="character" w:customStyle="1" w:styleId="extra-authors-text">
    <w:name w:val="extra-authors-text"/>
    <w:basedOn w:val="DefaultParagraphFont"/>
    <w:rsid w:val="00717F6C"/>
  </w:style>
  <w:style w:type="character" w:customStyle="1" w:styleId="Heading2Char">
    <w:name w:val="Heading 2 Char"/>
    <w:basedOn w:val="DefaultParagraphFont"/>
    <w:link w:val="Heading2"/>
    <w:uiPriority w:val="9"/>
    <w:semiHidden/>
    <w:rsid w:val="001D028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24C90"/>
    <w:pPr>
      <w:spacing w:before="100" w:beforeAutospacing="1" w:after="100" w:afterAutospacing="1"/>
    </w:pPr>
  </w:style>
  <w:style w:type="character" w:styleId="FollowedHyperlink">
    <w:name w:val="FollowedHyperlink"/>
    <w:basedOn w:val="DefaultParagraphFont"/>
    <w:uiPriority w:val="99"/>
    <w:semiHidden/>
    <w:unhideWhenUsed/>
    <w:rsid w:val="00AC2913"/>
    <w:rPr>
      <w:color w:val="954F72" w:themeColor="followedHyperlink"/>
      <w:u w:val="single"/>
    </w:rPr>
  </w:style>
  <w:style w:type="character" w:customStyle="1" w:styleId="fieldauthornid-item">
    <w:name w:val="field_author_nid-item"/>
    <w:basedOn w:val="DefaultParagraphFont"/>
    <w:rsid w:val="009B2ED4"/>
  </w:style>
  <w:style w:type="character" w:customStyle="1" w:styleId="delimiter">
    <w:name w:val="delimiter"/>
    <w:basedOn w:val="DefaultParagraphFont"/>
    <w:rsid w:val="009B2ED4"/>
  </w:style>
  <w:style w:type="character" w:customStyle="1" w:styleId="fieldauthorname-item">
    <w:name w:val="field_author_name-item"/>
    <w:basedOn w:val="DefaultParagraphFont"/>
    <w:rsid w:val="009B2ED4"/>
  </w:style>
  <w:style w:type="character" w:customStyle="1" w:styleId="name">
    <w:name w:val="name"/>
    <w:basedOn w:val="DefaultParagraphFont"/>
    <w:rsid w:val="00393E65"/>
  </w:style>
  <w:style w:type="character" w:customStyle="1" w:styleId="slug-pub-date">
    <w:name w:val="slug-pub-date"/>
    <w:basedOn w:val="DefaultParagraphFont"/>
    <w:rsid w:val="00393E65"/>
  </w:style>
  <w:style w:type="character" w:customStyle="1" w:styleId="slug-vol">
    <w:name w:val="slug-vol"/>
    <w:basedOn w:val="DefaultParagraphFont"/>
    <w:rsid w:val="00393E65"/>
  </w:style>
  <w:style w:type="character" w:customStyle="1" w:styleId="slug-issue">
    <w:name w:val="slug-issue"/>
    <w:basedOn w:val="DefaultParagraphFont"/>
    <w:rsid w:val="00393E65"/>
  </w:style>
  <w:style w:type="character" w:customStyle="1" w:styleId="slug-pages">
    <w:name w:val="slug-pages"/>
    <w:basedOn w:val="DefaultParagraphFont"/>
    <w:rsid w:val="00393E65"/>
  </w:style>
  <w:style w:type="paragraph" w:styleId="BalloonText">
    <w:name w:val="Balloon Text"/>
    <w:basedOn w:val="Normal"/>
    <w:link w:val="BalloonTextChar"/>
    <w:uiPriority w:val="99"/>
    <w:semiHidden/>
    <w:unhideWhenUsed/>
    <w:rsid w:val="008B39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9D3"/>
    <w:rPr>
      <w:rFonts w:ascii="Segoe UI" w:hAnsi="Segoe UI" w:cs="Segoe UI"/>
      <w:sz w:val="18"/>
      <w:szCs w:val="18"/>
      <w:lang w:eastAsia="en-GB"/>
    </w:rPr>
  </w:style>
  <w:style w:type="character" w:customStyle="1" w:styleId="current-selection">
    <w:name w:val="current-selection"/>
    <w:basedOn w:val="DefaultParagraphFont"/>
    <w:rsid w:val="008B39D3"/>
  </w:style>
  <w:style w:type="character" w:customStyle="1" w:styleId="a">
    <w:name w:val="_"/>
    <w:basedOn w:val="DefaultParagraphFont"/>
    <w:rsid w:val="008B39D3"/>
  </w:style>
  <w:style w:type="character" w:customStyle="1" w:styleId="enhanced-reference">
    <w:name w:val="enhanced-reference"/>
    <w:basedOn w:val="DefaultParagraphFont"/>
    <w:rsid w:val="008B39D3"/>
  </w:style>
  <w:style w:type="character" w:customStyle="1" w:styleId="ff3">
    <w:name w:val="ff3"/>
    <w:basedOn w:val="DefaultParagraphFont"/>
    <w:rsid w:val="008B39D3"/>
  </w:style>
  <w:style w:type="character" w:styleId="Strong">
    <w:name w:val="Strong"/>
    <w:basedOn w:val="DefaultParagraphFont"/>
    <w:uiPriority w:val="22"/>
    <w:qFormat/>
    <w:rsid w:val="007A798D"/>
    <w:rPr>
      <w:b/>
      <w:bCs/>
    </w:rPr>
  </w:style>
  <w:style w:type="character" w:styleId="HTMLCite">
    <w:name w:val="HTML Cite"/>
    <w:basedOn w:val="DefaultParagraphFont"/>
    <w:uiPriority w:val="99"/>
    <w:semiHidden/>
    <w:unhideWhenUsed/>
    <w:rsid w:val="008A04B9"/>
    <w:rPr>
      <w:i/>
      <w:iCs/>
    </w:rPr>
  </w:style>
  <w:style w:type="paragraph" w:styleId="Header">
    <w:name w:val="header"/>
    <w:basedOn w:val="Normal"/>
    <w:link w:val="HeaderChar"/>
    <w:uiPriority w:val="99"/>
    <w:unhideWhenUsed/>
    <w:rsid w:val="00F74D69"/>
    <w:pPr>
      <w:tabs>
        <w:tab w:val="center" w:pos="4513"/>
        <w:tab w:val="right" w:pos="9026"/>
      </w:tabs>
    </w:pPr>
  </w:style>
  <w:style w:type="character" w:customStyle="1" w:styleId="HeaderChar">
    <w:name w:val="Header Char"/>
    <w:basedOn w:val="DefaultParagraphFont"/>
    <w:link w:val="Header"/>
    <w:uiPriority w:val="99"/>
    <w:rsid w:val="00F74D69"/>
    <w:rPr>
      <w:rFonts w:ascii="Times New Roman" w:hAnsi="Times New Roman" w:cs="Times New Roman"/>
      <w:sz w:val="24"/>
      <w:szCs w:val="24"/>
      <w:lang w:eastAsia="en-GB"/>
    </w:rPr>
  </w:style>
  <w:style w:type="paragraph" w:styleId="Footer">
    <w:name w:val="footer"/>
    <w:basedOn w:val="Normal"/>
    <w:link w:val="FooterChar"/>
    <w:uiPriority w:val="99"/>
    <w:unhideWhenUsed/>
    <w:rsid w:val="00F74D69"/>
    <w:pPr>
      <w:tabs>
        <w:tab w:val="center" w:pos="4513"/>
        <w:tab w:val="right" w:pos="9026"/>
      </w:tabs>
    </w:pPr>
  </w:style>
  <w:style w:type="character" w:customStyle="1" w:styleId="FooterChar">
    <w:name w:val="Footer Char"/>
    <w:basedOn w:val="DefaultParagraphFont"/>
    <w:link w:val="Footer"/>
    <w:uiPriority w:val="99"/>
    <w:rsid w:val="00F74D69"/>
    <w:rPr>
      <w:rFonts w:ascii="Times New Roman" w:hAnsi="Times New Roman" w:cs="Times New Roman"/>
      <w:sz w:val="24"/>
      <w:szCs w:val="24"/>
      <w:lang w:eastAsia="en-GB"/>
    </w:rPr>
  </w:style>
  <w:style w:type="character" w:customStyle="1" w:styleId="highwire-cite-journal">
    <w:name w:val="highwire-cite-journal"/>
    <w:basedOn w:val="DefaultParagraphFont"/>
    <w:rsid w:val="008A5339"/>
  </w:style>
  <w:style w:type="character" w:customStyle="1" w:styleId="highwire-cite-published-year">
    <w:name w:val="highwire-cite-published-year"/>
    <w:basedOn w:val="DefaultParagraphFont"/>
    <w:rsid w:val="008A5339"/>
  </w:style>
  <w:style w:type="character" w:styleId="CommentReference">
    <w:name w:val="annotation reference"/>
    <w:basedOn w:val="DefaultParagraphFont"/>
    <w:uiPriority w:val="99"/>
    <w:semiHidden/>
    <w:unhideWhenUsed/>
    <w:rsid w:val="00034289"/>
    <w:rPr>
      <w:sz w:val="18"/>
      <w:szCs w:val="18"/>
    </w:rPr>
  </w:style>
  <w:style w:type="paragraph" w:styleId="CommentText">
    <w:name w:val="annotation text"/>
    <w:basedOn w:val="Normal"/>
    <w:link w:val="CommentTextChar"/>
    <w:uiPriority w:val="99"/>
    <w:semiHidden/>
    <w:unhideWhenUsed/>
    <w:rsid w:val="00034289"/>
  </w:style>
  <w:style w:type="character" w:customStyle="1" w:styleId="CommentTextChar">
    <w:name w:val="Comment Text Char"/>
    <w:basedOn w:val="DefaultParagraphFont"/>
    <w:link w:val="CommentText"/>
    <w:uiPriority w:val="99"/>
    <w:semiHidden/>
    <w:rsid w:val="00034289"/>
    <w:rPr>
      <w:rFonts w:ascii="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034289"/>
    <w:rPr>
      <w:b/>
      <w:bCs/>
      <w:sz w:val="20"/>
      <w:szCs w:val="20"/>
    </w:rPr>
  </w:style>
  <w:style w:type="character" w:customStyle="1" w:styleId="CommentSubjectChar">
    <w:name w:val="Comment Subject Char"/>
    <w:basedOn w:val="CommentTextChar"/>
    <w:link w:val="CommentSubject"/>
    <w:uiPriority w:val="99"/>
    <w:semiHidden/>
    <w:rsid w:val="00034289"/>
    <w:rPr>
      <w:rFonts w:ascii="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913"/>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5C058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D028F"/>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D1E"/>
    <w:pPr>
      <w:spacing w:after="160" w:line="259" w:lineRule="auto"/>
      <w:ind w:left="720"/>
      <w:contextualSpacing/>
    </w:pPr>
    <w:rPr>
      <w:rFonts w:asciiTheme="minorHAnsi" w:hAnsiTheme="minorHAnsi" w:cstheme="minorBidi"/>
      <w:sz w:val="22"/>
      <w:szCs w:val="22"/>
      <w:lang w:eastAsia="en-US"/>
    </w:rPr>
  </w:style>
  <w:style w:type="character" w:customStyle="1" w:styleId="Heading1Char">
    <w:name w:val="Heading 1 Char"/>
    <w:basedOn w:val="DefaultParagraphFont"/>
    <w:link w:val="Heading1"/>
    <w:uiPriority w:val="9"/>
    <w:rsid w:val="005C058C"/>
    <w:rPr>
      <w:rFonts w:ascii="Times New Roman" w:hAnsi="Times New Roman" w:cs="Times New Roman"/>
      <w:b/>
      <w:bCs/>
      <w:kern w:val="36"/>
      <w:sz w:val="48"/>
      <w:szCs w:val="48"/>
      <w:lang w:eastAsia="en-GB"/>
    </w:rPr>
  </w:style>
  <w:style w:type="character" w:customStyle="1" w:styleId="apple-converted-space">
    <w:name w:val="apple-converted-space"/>
    <w:basedOn w:val="DefaultParagraphFont"/>
    <w:rsid w:val="005C058C"/>
  </w:style>
  <w:style w:type="character" w:styleId="Hyperlink">
    <w:name w:val="Hyperlink"/>
    <w:basedOn w:val="DefaultParagraphFont"/>
    <w:uiPriority w:val="99"/>
    <w:unhideWhenUsed/>
    <w:rsid w:val="005C058C"/>
    <w:rPr>
      <w:color w:val="0000FF"/>
      <w:u w:val="single"/>
    </w:rPr>
  </w:style>
  <w:style w:type="paragraph" w:styleId="FootnoteText">
    <w:name w:val="footnote text"/>
    <w:basedOn w:val="Normal"/>
    <w:link w:val="FootnoteTextChar"/>
    <w:uiPriority w:val="99"/>
    <w:unhideWhenUsed/>
    <w:rsid w:val="00E862F8"/>
    <w:rPr>
      <w:rFonts w:asciiTheme="minorHAnsi" w:hAnsiTheme="minorHAnsi" w:cstheme="minorBidi"/>
      <w:lang w:eastAsia="en-US"/>
    </w:rPr>
  </w:style>
  <w:style w:type="character" w:customStyle="1" w:styleId="FootnoteTextChar">
    <w:name w:val="Footnote Text Char"/>
    <w:basedOn w:val="DefaultParagraphFont"/>
    <w:link w:val="FootnoteText"/>
    <w:uiPriority w:val="99"/>
    <w:rsid w:val="00E862F8"/>
    <w:rPr>
      <w:sz w:val="24"/>
      <w:szCs w:val="24"/>
    </w:rPr>
  </w:style>
  <w:style w:type="character" w:styleId="FootnoteReference">
    <w:name w:val="footnote reference"/>
    <w:basedOn w:val="DefaultParagraphFont"/>
    <w:uiPriority w:val="99"/>
    <w:unhideWhenUsed/>
    <w:rsid w:val="00E862F8"/>
    <w:rPr>
      <w:vertAlign w:val="superscript"/>
    </w:rPr>
  </w:style>
  <w:style w:type="character" w:styleId="Emphasis">
    <w:name w:val="Emphasis"/>
    <w:basedOn w:val="DefaultParagraphFont"/>
    <w:uiPriority w:val="20"/>
    <w:qFormat/>
    <w:rsid w:val="00212D0F"/>
    <w:rPr>
      <w:i/>
      <w:iCs/>
    </w:rPr>
  </w:style>
  <w:style w:type="character" w:customStyle="1" w:styleId="extra-authors-text">
    <w:name w:val="extra-authors-text"/>
    <w:basedOn w:val="DefaultParagraphFont"/>
    <w:rsid w:val="00717F6C"/>
  </w:style>
  <w:style w:type="character" w:customStyle="1" w:styleId="Heading2Char">
    <w:name w:val="Heading 2 Char"/>
    <w:basedOn w:val="DefaultParagraphFont"/>
    <w:link w:val="Heading2"/>
    <w:uiPriority w:val="9"/>
    <w:semiHidden/>
    <w:rsid w:val="001D028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24C90"/>
    <w:pPr>
      <w:spacing w:before="100" w:beforeAutospacing="1" w:after="100" w:afterAutospacing="1"/>
    </w:pPr>
  </w:style>
  <w:style w:type="character" w:styleId="FollowedHyperlink">
    <w:name w:val="FollowedHyperlink"/>
    <w:basedOn w:val="DefaultParagraphFont"/>
    <w:uiPriority w:val="99"/>
    <w:semiHidden/>
    <w:unhideWhenUsed/>
    <w:rsid w:val="00AC2913"/>
    <w:rPr>
      <w:color w:val="954F72" w:themeColor="followedHyperlink"/>
      <w:u w:val="single"/>
    </w:rPr>
  </w:style>
  <w:style w:type="character" w:customStyle="1" w:styleId="fieldauthornid-item">
    <w:name w:val="field_author_nid-item"/>
    <w:basedOn w:val="DefaultParagraphFont"/>
    <w:rsid w:val="009B2ED4"/>
  </w:style>
  <w:style w:type="character" w:customStyle="1" w:styleId="delimiter">
    <w:name w:val="delimiter"/>
    <w:basedOn w:val="DefaultParagraphFont"/>
    <w:rsid w:val="009B2ED4"/>
  </w:style>
  <w:style w:type="character" w:customStyle="1" w:styleId="fieldauthorname-item">
    <w:name w:val="field_author_name-item"/>
    <w:basedOn w:val="DefaultParagraphFont"/>
    <w:rsid w:val="009B2ED4"/>
  </w:style>
  <w:style w:type="character" w:customStyle="1" w:styleId="name">
    <w:name w:val="name"/>
    <w:basedOn w:val="DefaultParagraphFont"/>
    <w:rsid w:val="00393E65"/>
  </w:style>
  <w:style w:type="character" w:customStyle="1" w:styleId="slug-pub-date">
    <w:name w:val="slug-pub-date"/>
    <w:basedOn w:val="DefaultParagraphFont"/>
    <w:rsid w:val="00393E65"/>
  </w:style>
  <w:style w:type="character" w:customStyle="1" w:styleId="slug-vol">
    <w:name w:val="slug-vol"/>
    <w:basedOn w:val="DefaultParagraphFont"/>
    <w:rsid w:val="00393E65"/>
  </w:style>
  <w:style w:type="character" w:customStyle="1" w:styleId="slug-issue">
    <w:name w:val="slug-issue"/>
    <w:basedOn w:val="DefaultParagraphFont"/>
    <w:rsid w:val="00393E65"/>
  </w:style>
  <w:style w:type="character" w:customStyle="1" w:styleId="slug-pages">
    <w:name w:val="slug-pages"/>
    <w:basedOn w:val="DefaultParagraphFont"/>
    <w:rsid w:val="00393E65"/>
  </w:style>
  <w:style w:type="paragraph" w:styleId="BalloonText">
    <w:name w:val="Balloon Text"/>
    <w:basedOn w:val="Normal"/>
    <w:link w:val="BalloonTextChar"/>
    <w:uiPriority w:val="99"/>
    <w:semiHidden/>
    <w:unhideWhenUsed/>
    <w:rsid w:val="008B39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9D3"/>
    <w:rPr>
      <w:rFonts w:ascii="Segoe UI" w:hAnsi="Segoe UI" w:cs="Segoe UI"/>
      <w:sz w:val="18"/>
      <w:szCs w:val="18"/>
      <w:lang w:eastAsia="en-GB"/>
    </w:rPr>
  </w:style>
  <w:style w:type="character" w:customStyle="1" w:styleId="current-selection">
    <w:name w:val="current-selection"/>
    <w:basedOn w:val="DefaultParagraphFont"/>
    <w:rsid w:val="008B39D3"/>
  </w:style>
  <w:style w:type="character" w:customStyle="1" w:styleId="a">
    <w:name w:val="_"/>
    <w:basedOn w:val="DefaultParagraphFont"/>
    <w:rsid w:val="008B39D3"/>
  </w:style>
  <w:style w:type="character" w:customStyle="1" w:styleId="enhanced-reference">
    <w:name w:val="enhanced-reference"/>
    <w:basedOn w:val="DefaultParagraphFont"/>
    <w:rsid w:val="008B39D3"/>
  </w:style>
  <w:style w:type="character" w:customStyle="1" w:styleId="ff3">
    <w:name w:val="ff3"/>
    <w:basedOn w:val="DefaultParagraphFont"/>
    <w:rsid w:val="008B39D3"/>
  </w:style>
  <w:style w:type="character" w:styleId="Strong">
    <w:name w:val="Strong"/>
    <w:basedOn w:val="DefaultParagraphFont"/>
    <w:uiPriority w:val="22"/>
    <w:qFormat/>
    <w:rsid w:val="007A798D"/>
    <w:rPr>
      <w:b/>
      <w:bCs/>
    </w:rPr>
  </w:style>
  <w:style w:type="character" w:styleId="HTMLCite">
    <w:name w:val="HTML Cite"/>
    <w:basedOn w:val="DefaultParagraphFont"/>
    <w:uiPriority w:val="99"/>
    <w:semiHidden/>
    <w:unhideWhenUsed/>
    <w:rsid w:val="008A04B9"/>
    <w:rPr>
      <w:i/>
      <w:iCs/>
    </w:rPr>
  </w:style>
  <w:style w:type="paragraph" w:styleId="Header">
    <w:name w:val="header"/>
    <w:basedOn w:val="Normal"/>
    <w:link w:val="HeaderChar"/>
    <w:uiPriority w:val="99"/>
    <w:unhideWhenUsed/>
    <w:rsid w:val="00F74D69"/>
    <w:pPr>
      <w:tabs>
        <w:tab w:val="center" w:pos="4513"/>
        <w:tab w:val="right" w:pos="9026"/>
      </w:tabs>
    </w:pPr>
  </w:style>
  <w:style w:type="character" w:customStyle="1" w:styleId="HeaderChar">
    <w:name w:val="Header Char"/>
    <w:basedOn w:val="DefaultParagraphFont"/>
    <w:link w:val="Header"/>
    <w:uiPriority w:val="99"/>
    <w:rsid w:val="00F74D69"/>
    <w:rPr>
      <w:rFonts w:ascii="Times New Roman" w:hAnsi="Times New Roman" w:cs="Times New Roman"/>
      <w:sz w:val="24"/>
      <w:szCs w:val="24"/>
      <w:lang w:eastAsia="en-GB"/>
    </w:rPr>
  </w:style>
  <w:style w:type="paragraph" w:styleId="Footer">
    <w:name w:val="footer"/>
    <w:basedOn w:val="Normal"/>
    <w:link w:val="FooterChar"/>
    <w:uiPriority w:val="99"/>
    <w:unhideWhenUsed/>
    <w:rsid w:val="00F74D69"/>
    <w:pPr>
      <w:tabs>
        <w:tab w:val="center" w:pos="4513"/>
        <w:tab w:val="right" w:pos="9026"/>
      </w:tabs>
    </w:pPr>
  </w:style>
  <w:style w:type="character" w:customStyle="1" w:styleId="FooterChar">
    <w:name w:val="Footer Char"/>
    <w:basedOn w:val="DefaultParagraphFont"/>
    <w:link w:val="Footer"/>
    <w:uiPriority w:val="99"/>
    <w:rsid w:val="00F74D69"/>
    <w:rPr>
      <w:rFonts w:ascii="Times New Roman" w:hAnsi="Times New Roman" w:cs="Times New Roman"/>
      <w:sz w:val="24"/>
      <w:szCs w:val="24"/>
      <w:lang w:eastAsia="en-GB"/>
    </w:rPr>
  </w:style>
  <w:style w:type="character" w:customStyle="1" w:styleId="highwire-cite-journal">
    <w:name w:val="highwire-cite-journal"/>
    <w:basedOn w:val="DefaultParagraphFont"/>
    <w:rsid w:val="008A5339"/>
  </w:style>
  <w:style w:type="character" w:customStyle="1" w:styleId="highwire-cite-published-year">
    <w:name w:val="highwire-cite-published-year"/>
    <w:basedOn w:val="DefaultParagraphFont"/>
    <w:rsid w:val="008A5339"/>
  </w:style>
  <w:style w:type="character" w:styleId="CommentReference">
    <w:name w:val="annotation reference"/>
    <w:basedOn w:val="DefaultParagraphFont"/>
    <w:uiPriority w:val="99"/>
    <w:semiHidden/>
    <w:unhideWhenUsed/>
    <w:rsid w:val="00034289"/>
    <w:rPr>
      <w:sz w:val="18"/>
      <w:szCs w:val="18"/>
    </w:rPr>
  </w:style>
  <w:style w:type="paragraph" w:styleId="CommentText">
    <w:name w:val="annotation text"/>
    <w:basedOn w:val="Normal"/>
    <w:link w:val="CommentTextChar"/>
    <w:uiPriority w:val="99"/>
    <w:semiHidden/>
    <w:unhideWhenUsed/>
    <w:rsid w:val="00034289"/>
  </w:style>
  <w:style w:type="character" w:customStyle="1" w:styleId="CommentTextChar">
    <w:name w:val="Comment Text Char"/>
    <w:basedOn w:val="DefaultParagraphFont"/>
    <w:link w:val="CommentText"/>
    <w:uiPriority w:val="99"/>
    <w:semiHidden/>
    <w:rsid w:val="00034289"/>
    <w:rPr>
      <w:rFonts w:ascii="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034289"/>
    <w:rPr>
      <w:b/>
      <w:bCs/>
      <w:sz w:val="20"/>
      <w:szCs w:val="20"/>
    </w:rPr>
  </w:style>
  <w:style w:type="character" w:customStyle="1" w:styleId="CommentSubjectChar">
    <w:name w:val="Comment Subject Char"/>
    <w:basedOn w:val="CommentTextChar"/>
    <w:link w:val="CommentSubject"/>
    <w:uiPriority w:val="99"/>
    <w:semiHidden/>
    <w:rsid w:val="00034289"/>
    <w:rPr>
      <w:rFonts w:ascii="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6653">
      <w:bodyDiv w:val="1"/>
      <w:marLeft w:val="0"/>
      <w:marRight w:val="0"/>
      <w:marTop w:val="0"/>
      <w:marBottom w:val="0"/>
      <w:divBdr>
        <w:top w:val="none" w:sz="0" w:space="0" w:color="auto"/>
        <w:left w:val="none" w:sz="0" w:space="0" w:color="auto"/>
        <w:bottom w:val="none" w:sz="0" w:space="0" w:color="auto"/>
        <w:right w:val="none" w:sz="0" w:space="0" w:color="auto"/>
      </w:divBdr>
      <w:divsChild>
        <w:div w:id="1706559662">
          <w:marLeft w:val="0"/>
          <w:marRight w:val="0"/>
          <w:marTop w:val="0"/>
          <w:marBottom w:val="0"/>
          <w:divBdr>
            <w:top w:val="none" w:sz="0" w:space="0" w:color="auto"/>
            <w:left w:val="none" w:sz="0" w:space="0" w:color="auto"/>
            <w:bottom w:val="none" w:sz="0" w:space="0" w:color="auto"/>
            <w:right w:val="none" w:sz="0" w:space="0" w:color="auto"/>
          </w:divBdr>
          <w:divsChild>
            <w:div w:id="357583159">
              <w:marLeft w:val="0"/>
              <w:marRight w:val="0"/>
              <w:marTop w:val="0"/>
              <w:marBottom w:val="0"/>
              <w:divBdr>
                <w:top w:val="none" w:sz="0" w:space="0" w:color="auto"/>
                <w:left w:val="none" w:sz="0" w:space="0" w:color="auto"/>
                <w:bottom w:val="none" w:sz="0" w:space="0" w:color="auto"/>
                <w:right w:val="none" w:sz="0" w:space="0" w:color="auto"/>
              </w:divBdr>
              <w:divsChild>
                <w:div w:id="156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9190">
      <w:bodyDiv w:val="1"/>
      <w:marLeft w:val="0"/>
      <w:marRight w:val="0"/>
      <w:marTop w:val="0"/>
      <w:marBottom w:val="0"/>
      <w:divBdr>
        <w:top w:val="none" w:sz="0" w:space="0" w:color="auto"/>
        <w:left w:val="none" w:sz="0" w:space="0" w:color="auto"/>
        <w:bottom w:val="none" w:sz="0" w:space="0" w:color="auto"/>
        <w:right w:val="none" w:sz="0" w:space="0" w:color="auto"/>
      </w:divBdr>
    </w:div>
    <w:div w:id="77753912">
      <w:bodyDiv w:val="1"/>
      <w:marLeft w:val="0"/>
      <w:marRight w:val="0"/>
      <w:marTop w:val="0"/>
      <w:marBottom w:val="0"/>
      <w:divBdr>
        <w:top w:val="none" w:sz="0" w:space="0" w:color="auto"/>
        <w:left w:val="none" w:sz="0" w:space="0" w:color="auto"/>
        <w:bottom w:val="none" w:sz="0" w:space="0" w:color="auto"/>
        <w:right w:val="none" w:sz="0" w:space="0" w:color="auto"/>
      </w:divBdr>
      <w:divsChild>
        <w:div w:id="1626737632">
          <w:marLeft w:val="0"/>
          <w:marRight w:val="0"/>
          <w:marTop w:val="0"/>
          <w:marBottom w:val="0"/>
          <w:divBdr>
            <w:top w:val="none" w:sz="0" w:space="0" w:color="auto"/>
            <w:left w:val="none" w:sz="0" w:space="0" w:color="auto"/>
            <w:bottom w:val="none" w:sz="0" w:space="0" w:color="auto"/>
            <w:right w:val="none" w:sz="0" w:space="0" w:color="auto"/>
          </w:divBdr>
          <w:divsChild>
            <w:div w:id="854808371">
              <w:marLeft w:val="0"/>
              <w:marRight w:val="0"/>
              <w:marTop w:val="0"/>
              <w:marBottom w:val="0"/>
              <w:divBdr>
                <w:top w:val="none" w:sz="0" w:space="0" w:color="auto"/>
                <w:left w:val="none" w:sz="0" w:space="0" w:color="auto"/>
                <w:bottom w:val="none" w:sz="0" w:space="0" w:color="auto"/>
                <w:right w:val="none" w:sz="0" w:space="0" w:color="auto"/>
              </w:divBdr>
              <w:divsChild>
                <w:div w:id="5571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19345">
          <w:marLeft w:val="0"/>
          <w:marRight w:val="0"/>
          <w:marTop w:val="0"/>
          <w:marBottom w:val="0"/>
          <w:divBdr>
            <w:top w:val="none" w:sz="0" w:space="0" w:color="auto"/>
            <w:left w:val="none" w:sz="0" w:space="0" w:color="auto"/>
            <w:bottom w:val="none" w:sz="0" w:space="0" w:color="auto"/>
            <w:right w:val="none" w:sz="0" w:space="0" w:color="auto"/>
          </w:divBdr>
          <w:divsChild>
            <w:div w:id="817962969">
              <w:marLeft w:val="0"/>
              <w:marRight w:val="0"/>
              <w:marTop w:val="0"/>
              <w:marBottom w:val="0"/>
              <w:divBdr>
                <w:top w:val="none" w:sz="0" w:space="0" w:color="auto"/>
                <w:left w:val="none" w:sz="0" w:space="0" w:color="auto"/>
                <w:bottom w:val="none" w:sz="0" w:space="0" w:color="auto"/>
                <w:right w:val="none" w:sz="0" w:space="0" w:color="auto"/>
              </w:divBdr>
              <w:divsChild>
                <w:div w:id="6618608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3113916">
      <w:bodyDiv w:val="1"/>
      <w:marLeft w:val="0"/>
      <w:marRight w:val="0"/>
      <w:marTop w:val="0"/>
      <w:marBottom w:val="0"/>
      <w:divBdr>
        <w:top w:val="none" w:sz="0" w:space="0" w:color="auto"/>
        <w:left w:val="none" w:sz="0" w:space="0" w:color="auto"/>
        <w:bottom w:val="none" w:sz="0" w:space="0" w:color="auto"/>
        <w:right w:val="none" w:sz="0" w:space="0" w:color="auto"/>
      </w:divBdr>
    </w:div>
    <w:div w:id="106241796">
      <w:bodyDiv w:val="1"/>
      <w:marLeft w:val="0"/>
      <w:marRight w:val="0"/>
      <w:marTop w:val="0"/>
      <w:marBottom w:val="0"/>
      <w:divBdr>
        <w:top w:val="none" w:sz="0" w:space="0" w:color="auto"/>
        <w:left w:val="none" w:sz="0" w:space="0" w:color="auto"/>
        <w:bottom w:val="none" w:sz="0" w:space="0" w:color="auto"/>
        <w:right w:val="none" w:sz="0" w:space="0" w:color="auto"/>
      </w:divBdr>
      <w:divsChild>
        <w:div w:id="283272637">
          <w:marLeft w:val="0"/>
          <w:marRight w:val="0"/>
          <w:marTop w:val="0"/>
          <w:marBottom w:val="0"/>
          <w:divBdr>
            <w:top w:val="none" w:sz="0" w:space="0" w:color="auto"/>
            <w:left w:val="none" w:sz="0" w:space="0" w:color="auto"/>
            <w:bottom w:val="none" w:sz="0" w:space="0" w:color="auto"/>
            <w:right w:val="none" w:sz="0" w:space="0" w:color="auto"/>
          </w:divBdr>
        </w:div>
        <w:div w:id="781648583">
          <w:marLeft w:val="0"/>
          <w:marRight w:val="0"/>
          <w:marTop w:val="0"/>
          <w:marBottom w:val="0"/>
          <w:divBdr>
            <w:top w:val="none" w:sz="0" w:space="0" w:color="auto"/>
            <w:left w:val="none" w:sz="0" w:space="0" w:color="auto"/>
            <w:bottom w:val="none" w:sz="0" w:space="0" w:color="auto"/>
            <w:right w:val="none" w:sz="0" w:space="0" w:color="auto"/>
          </w:divBdr>
        </w:div>
        <w:div w:id="134224149">
          <w:marLeft w:val="0"/>
          <w:marRight w:val="0"/>
          <w:marTop w:val="0"/>
          <w:marBottom w:val="0"/>
          <w:divBdr>
            <w:top w:val="none" w:sz="0" w:space="0" w:color="auto"/>
            <w:left w:val="none" w:sz="0" w:space="0" w:color="auto"/>
            <w:bottom w:val="none" w:sz="0" w:space="0" w:color="auto"/>
            <w:right w:val="none" w:sz="0" w:space="0" w:color="auto"/>
          </w:divBdr>
        </w:div>
        <w:div w:id="959996962">
          <w:marLeft w:val="0"/>
          <w:marRight w:val="0"/>
          <w:marTop w:val="0"/>
          <w:marBottom w:val="0"/>
          <w:divBdr>
            <w:top w:val="none" w:sz="0" w:space="0" w:color="auto"/>
            <w:left w:val="none" w:sz="0" w:space="0" w:color="auto"/>
            <w:bottom w:val="none" w:sz="0" w:space="0" w:color="auto"/>
            <w:right w:val="none" w:sz="0" w:space="0" w:color="auto"/>
          </w:divBdr>
        </w:div>
        <w:div w:id="338235620">
          <w:marLeft w:val="0"/>
          <w:marRight w:val="0"/>
          <w:marTop w:val="0"/>
          <w:marBottom w:val="0"/>
          <w:divBdr>
            <w:top w:val="none" w:sz="0" w:space="0" w:color="auto"/>
            <w:left w:val="none" w:sz="0" w:space="0" w:color="auto"/>
            <w:bottom w:val="none" w:sz="0" w:space="0" w:color="auto"/>
            <w:right w:val="none" w:sz="0" w:space="0" w:color="auto"/>
          </w:divBdr>
        </w:div>
        <w:div w:id="402263124">
          <w:marLeft w:val="0"/>
          <w:marRight w:val="0"/>
          <w:marTop w:val="0"/>
          <w:marBottom w:val="0"/>
          <w:divBdr>
            <w:top w:val="none" w:sz="0" w:space="0" w:color="auto"/>
            <w:left w:val="none" w:sz="0" w:space="0" w:color="auto"/>
            <w:bottom w:val="none" w:sz="0" w:space="0" w:color="auto"/>
            <w:right w:val="none" w:sz="0" w:space="0" w:color="auto"/>
          </w:divBdr>
        </w:div>
        <w:div w:id="1868640769">
          <w:marLeft w:val="0"/>
          <w:marRight w:val="0"/>
          <w:marTop w:val="0"/>
          <w:marBottom w:val="0"/>
          <w:divBdr>
            <w:top w:val="none" w:sz="0" w:space="0" w:color="auto"/>
            <w:left w:val="none" w:sz="0" w:space="0" w:color="auto"/>
            <w:bottom w:val="none" w:sz="0" w:space="0" w:color="auto"/>
            <w:right w:val="none" w:sz="0" w:space="0" w:color="auto"/>
          </w:divBdr>
        </w:div>
        <w:div w:id="1858696240">
          <w:marLeft w:val="0"/>
          <w:marRight w:val="0"/>
          <w:marTop w:val="0"/>
          <w:marBottom w:val="0"/>
          <w:divBdr>
            <w:top w:val="none" w:sz="0" w:space="0" w:color="auto"/>
            <w:left w:val="none" w:sz="0" w:space="0" w:color="auto"/>
            <w:bottom w:val="none" w:sz="0" w:space="0" w:color="auto"/>
            <w:right w:val="none" w:sz="0" w:space="0" w:color="auto"/>
          </w:divBdr>
        </w:div>
        <w:div w:id="2057268221">
          <w:marLeft w:val="0"/>
          <w:marRight w:val="0"/>
          <w:marTop w:val="0"/>
          <w:marBottom w:val="0"/>
          <w:divBdr>
            <w:top w:val="none" w:sz="0" w:space="0" w:color="auto"/>
            <w:left w:val="none" w:sz="0" w:space="0" w:color="auto"/>
            <w:bottom w:val="none" w:sz="0" w:space="0" w:color="auto"/>
            <w:right w:val="none" w:sz="0" w:space="0" w:color="auto"/>
          </w:divBdr>
        </w:div>
        <w:div w:id="1959405594">
          <w:marLeft w:val="0"/>
          <w:marRight w:val="0"/>
          <w:marTop w:val="0"/>
          <w:marBottom w:val="0"/>
          <w:divBdr>
            <w:top w:val="none" w:sz="0" w:space="0" w:color="auto"/>
            <w:left w:val="none" w:sz="0" w:space="0" w:color="auto"/>
            <w:bottom w:val="none" w:sz="0" w:space="0" w:color="auto"/>
            <w:right w:val="none" w:sz="0" w:space="0" w:color="auto"/>
          </w:divBdr>
        </w:div>
        <w:div w:id="1917125732">
          <w:marLeft w:val="0"/>
          <w:marRight w:val="0"/>
          <w:marTop w:val="0"/>
          <w:marBottom w:val="0"/>
          <w:divBdr>
            <w:top w:val="none" w:sz="0" w:space="0" w:color="auto"/>
            <w:left w:val="none" w:sz="0" w:space="0" w:color="auto"/>
            <w:bottom w:val="none" w:sz="0" w:space="0" w:color="auto"/>
            <w:right w:val="none" w:sz="0" w:space="0" w:color="auto"/>
          </w:divBdr>
        </w:div>
        <w:div w:id="7028617">
          <w:marLeft w:val="0"/>
          <w:marRight w:val="0"/>
          <w:marTop w:val="0"/>
          <w:marBottom w:val="0"/>
          <w:divBdr>
            <w:top w:val="none" w:sz="0" w:space="0" w:color="auto"/>
            <w:left w:val="none" w:sz="0" w:space="0" w:color="auto"/>
            <w:bottom w:val="none" w:sz="0" w:space="0" w:color="auto"/>
            <w:right w:val="none" w:sz="0" w:space="0" w:color="auto"/>
          </w:divBdr>
        </w:div>
      </w:divsChild>
    </w:div>
    <w:div w:id="126431536">
      <w:bodyDiv w:val="1"/>
      <w:marLeft w:val="0"/>
      <w:marRight w:val="0"/>
      <w:marTop w:val="0"/>
      <w:marBottom w:val="0"/>
      <w:divBdr>
        <w:top w:val="none" w:sz="0" w:space="0" w:color="auto"/>
        <w:left w:val="none" w:sz="0" w:space="0" w:color="auto"/>
        <w:bottom w:val="none" w:sz="0" w:space="0" w:color="auto"/>
        <w:right w:val="none" w:sz="0" w:space="0" w:color="auto"/>
      </w:divBdr>
    </w:div>
    <w:div w:id="142283286">
      <w:bodyDiv w:val="1"/>
      <w:marLeft w:val="0"/>
      <w:marRight w:val="0"/>
      <w:marTop w:val="0"/>
      <w:marBottom w:val="0"/>
      <w:divBdr>
        <w:top w:val="none" w:sz="0" w:space="0" w:color="auto"/>
        <w:left w:val="none" w:sz="0" w:space="0" w:color="auto"/>
        <w:bottom w:val="none" w:sz="0" w:space="0" w:color="auto"/>
        <w:right w:val="none" w:sz="0" w:space="0" w:color="auto"/>
      </w:divBdr>
      <w:divsChild>
        <w:div w:id="738404426">
          <w:marLeft w:val="0"/>
          <w:marRight w:val="0"/>
          <w:marTop w:val="0"/>
          <w:marBottom w:val="0"/>
          <w:divBdr>
            <w:top w:val="none" w:sz="0" w:space="0" w:color="auto"/>
            <w:left w:val="none" w:sz="0" w:space="0" w:color="auto"/>
            <w:bottom w:val="none" w:sz="0" w:space="0" w:color="auto"/>
            <w:right w:val="none" w:sz="0" w:space="0" w:color="auto"/>
          </w:divBdr>
        </w:div>
        <w:div w:id="1111516697">
          <w:marLeft w:val="0"/>
          <w:marRight w:val="0"/>
          <w:marTop w:val="0"/>
          <w:marBottom w:val="0"/>
          <w:divBdr>
            <w:top w:val="none" w:sz="0" w:space="0" w:color="auto"/>
            <w:left w:val="none" w:sz="0" w:space="0" w:color="auto"/>
            <w:bottom w:val="none" w:sz="0" w:space="0" w:color="auto"/>
            <w:right w:val="none" w:sz="0" w:space="0" w:color="auto"/>
          </w:divBdr>
        </w:div>
        <w:div w:id="2064594673">
          <w:marLeft w:val="0"/>
          <w:marRight w:val="0"/>
          <w:marTop w:val="0"/>
          <w:marBottom w:val="0"/>
          <w:divBdr>
            <w:top w:val="none" w:sz="0" w:space="0" w:color="auto"/>
            <w:left w:val="none" w:sz="0" w:space="0" w:color="auto"/>
            <w:bottom w:val="none" w:sz="0" w:space="0" w:color="auto"/>
            <w:right w:val="none" w:sz="0" w:space="0" w:color="auto"/>
          </w:divBdr>
        </w:div>
        <w:div w:id="1450393512">
          <w:marLeft w:val="0"/>
          <w:marRight w:val="0"/>
          <w:marTop w:val="0"/>
          <w:marBottom w:val="0"/>
          <w:divBdr>
            <w:top w:val="none" w:sz="0" w:space="0" w:color="auto"/>
            <w:left w:val="none" w:sz="0" w:space="0" w:color="auto"/>
            <w:bottom w:val="none" w:sz="0" w:space="0" w:color="auto"/>
            <w:right w:val="none" w:sz="0" w:space="0" w:color="auto"/>
          </w:divBdr>
        </w:div>
        <w:div w:id="400909692">
          <w:marLeft w:val="0"/>
          <w:marRight w:val="0"/>
          <w:marTop w:val="0"/>
          <w:marBottom w:val="0"/>
          <w:divBdr>
            <w:top w:val="none" w:sz="0" w:space="0" w:color="auto"/>
            <w:left w:val="none" w:sz="0" w:space="0" w:color="auto"/>
            <w:bottom w:val="none" w:sz="0" w:space="0" w:color="auto"/>
            <w:right w:val="none" w:sz="0" w:space="0" w:color="auto"/>
          </w:divBdr>
        </w:div>
        <w:div w:id="2009407776">
          <w:marLeft w:val="0"/>
          <w:marRight w:val="0"/>
          <w:marTop w:val="0"/>
          <w:marBottom w:val="0"/>
          <w:divBdr>
            <w:top w:val="none" w:sz="0" w:space="0" w:color="auto"/>
            <w:left w:val="none" w:sz="0" w:space="0" w:color="auto"/>
            <w:bottom w:val="none" w:sz="0" w:space="0" w:color="auto"/>
            <w:right w:val="none" w:sz="0" w:space="0" w:color="auto"/>
          </w:divBdr>
        </w:div>
        <w:div w:id="1549221628">
          <w:marLeft w:val="0"/>
          <w:marRight w:val="0"/>
          <w:marTop w:val="0"/>
          <w:marBottom w:val="0"/>
          <w:divBdr>
            <w:top w:val="none" w:sz="0" w:space="0" w:color="auto"/>
            <w:left w:val="none" w:sz="0" w:space="0" w:color="auto"/>
            <w:bottom w:val="none" w:sz="0" w:space="0" w:color="auto"/>
            <w:right w:val="none" w:sz="0" w:space="0" w:color="auto"/>
          </w:divBdr>
        </w:div>
        <w:div w:id="1975794423">
          <w:marLeft w:val="0"/>
          <w:marRight w:val="0"/>
          <w:marTop w:val="0"/>
          <w:marBottom w:val="0"/>
          <w:divBdr>
            <w:top w:val="none" w:sz="0" w:space="0" w:color="auto"/>
            <w:left w:val="none" w:sz="0" w:space="0" w:color="auto"/>
            <w:bottom w:val="none" w:sz="0" w:space="0" w:color="auto"/>
            <w:right w:val="none" w:sz="0" w:space="0" w:color="auto"/>
          </w:divBdr>
        </w:div>
        <w:div w:id="977343493">
          <w:marLeft w:val="0"/>
          <w:marRight w:val="0"/>
          <w:marTop w:val="0"/>
          <w:marBottom w:val="0"/>
          <w:divBdr>
            <w:top w:val="none" w:sz="0" w:space="0" w:color="auto"/>
            <w:left w:val="none" w:sz="0" w:space="0" w:color="auto"/>
            <w:bottom w:val="none" w:sz="0" w:space="0" w:color="auto"/>
            <w:right w:val="none" w:sz="0" w:space="0" w:color="auto"/>
          </w:divBdr>
        </w:div>
        <w:div w:id="11806452">
          <w:marLeft w:val="0"/>
          <w:marRight w:val="0"/>
          <w:marTop w:val="0"/>
          <w:marBottom w:val="0"/>
          <w:divBdr>
            <w:top w:val="none" w:sz="0" w:space="0" w:color="auto"/>
            <w:left w:val="none" w:sz="0" w:space="0" w:color="auto"/>
            <w:bottom w:val="none" w:sz="0" w:space="0" w:color="auto"/>
            <w:right w:val="none" w:sz="0" w:space="0" w:color="auto"/>
          </w:divBdr>
        </w:div>
        <w:div w:id="1826581303">
          <w:marLeft w:val="0"/>
          <w:marRight w:val="0"/>
          <w:marTop w:val="0"/>
          <w:marBottom w:val="0"/>
          <w:divBdr>
            <w:top w:val="none" w:sz="0" w:space="0" w:color="auto"/>
            <w:left w:val="none" w:sz="0" w:space="0" w:color="auto"/>
            <w:bottom w:val="none" w:sz="0" w:space="0" w:color="auto"/>
            <w:right w:val="none" w:sz="0" w:space="0" w:color="auto"/>
          </w:divBdr>
        </w:div>
        <w:div w:id="954824355">
          <w:marLeft w:val="0"/>
          <w:marRight w:val="0"/>
          <w:marTop w:val="0"/>
          <w:marBottom w:val="0"/>
          <w:divBdr>
            <w:top w:val="none" w:sz="0" w:space="0" w:color="auto"/>
            <w:left w:val="none" w:sz="0" w:space="0" w:color="auto"/>
            <w:bottom w:val="none" w:sz="0" w:space="0" w:color="auto"/>
            <w:right w:val="none" w:sz="0" w:space="0" w:color="auto"/>
          </w:divBdr>
        </w:div>
      </w:divsChild>
    </w:div>
    <w:div w:id="167259559">
      <w:bodyDiv w:val="1"/>
      <w:marLeft w:val="0"/>
      <w:marRight w:val="0"/>
      <w:marTop w:val="0"/>
      <w:marBottom w:val="0"/>
      <w:divBdr>
        <w:top w:val="none" w:sz="0" w:space="0" w:color="auto"/>
        <w:left w:val="none" w:sz="0" w:space="0" w:color="auto"/>
        <w:bottom w:val="none" w:sz="0" w:space="0" w:color="auto"/>
        <w:right w:val="none" w:sz="0" w:space="0" w:color="auto"/>
      </w:divBdr>
    </w:div>
    <w:div w:id="250504322">
      <w:bodyDiv w:val="1"/>
      <w:marLeft w:val="0"/>
      <w:marRight w:val="0"/>
      <w:marTop w:val="0"/>
      <w:marBottom w:val="0"/>
      <w:divBdr>
        <w:top w:val="none" w:sz="0" w:space="0" w:color="auto"/>
        <w:left w:val="none" w:sz="0" w:space="0" w:color="auto"/>
        <w:bottom w:val="none" w:sz="0" w:space="0" w:color="auto"/>
        <w:right w:val="none" w:sz="0" w:space="0" w:color="auto"/>
      </w:divBdr>
    </w:div>
    <w:div w:id="323893402">
      <w:bodyDiv w:val="1"/>
      <w:marLeft w:val="0"/>
      <w:marRight w:val="0"/>
      <w:marTop w:val="0"/>
      <w:marBottom w:val="0"/>
      <w:divBdr>
        <w:top w:val="none" w:sz="0" w:space="0" w:color="auto"/>
        <w:left w:val="none" w:sz="0" w:space="0" w:color="auto"/>
        <w:bottom w:val="none" w:sz="0" w:space="0" w:color="auto"/>
        <w:right w:val="none" w:sz="0" w:space="0" w:color="auto"/>
      </w:divBdr>
    </w:div>
    <w:div w:id="350299924">
      <w:bodyDiv w:val="1"/>
      <w:marLeft w:val="0"/>
      <w:marRight w:val="0"/>
      <w:marTop w:val="0"/>
      <w:marBottom w:val="0"/>
      <w:divBdr>
        <w:top w:val="none" w:sz="0" w:space="0" w:color="auto"/>
        <w:left w:val="none" w:sz="0" w:space="0" w:color="auto"/>
        <w:bottom w:val="none" w:sz="0" w:space="0" w:color="auto"/>
        <w:right w:val="none" w:sz="0" w:space="0" w:color="auto"/>
      </w:divBdr>
    </w:div>
    <w:div w:id="351344013">
      <w:bodyDiv w:val="1"/>
      <w:marLeft w:val="0"/>
      <w:marRight w:val="0"/>
      <w:marTop w:val="0"/>
      <w:marBottom w:val="0"/>
      <w:divBdr>
        <w:top w:val="none" w:sz="0" w:space="0" w:color="auto"/>
        <w:left w:val="none" w:sz="0" w:space="0" w:color="auto"/>
        <w:bottom w:val="none" w:sz="0" w:space="0" w:color="auto"/>
        <w:right w:val="none" w:sz="0" w:space="0" w:color="auto"/>
      </w:divBdr>
    </w:div>
    <w:div w:id="372387929">
      <w:bodyDiv w:val="1"/>
      <w:marLeft w:val="0"/>
      <w:marRight w:val="0"/>
      <w:marTop w:val="0"/>
      <w:marBottom w:val="0"/>
      <w:divBdr>
        <w:top w:val="none" w:sz="0" w:space="0" w:color="auto"/>
        <w:left w:val="none" w:sz="0" w:space="0" w:color="auto"/>
        <w:bottom w:val="none" w:sz="0" w:space="0" w:color="auto"/>
        <w:right w:val="none" w:sz="0" w:space="0" w:color="auto"/>
      </w:divBdr>
      <w:divsChild>
        <w:div w:id="1646354612">
          <w:marLeft w:val="0"/>
          <w:marRight w:val="0"/>
          <w:marTop w:val="0"/>
          <w:marBottom w:val="0"/>
          <w:divBdr>
            <w:top w:val="none" w:sz="0" w:space="0" w:color="auto"/>
            <w:left w:val="none" w:sz="0" w:space="0" w:color="auto"/>
            <w:bottom w:val="none" w:sz="0" w:space="0" w:color="auto"/>
            <w:right w:val="none" w:sz="0" w:space="0" w:color="auto"/>
          </w:divBdr>
        </w:div>
        <w:div w:id="2066101417">
          <w:marLeft w:val="0"/>
          <w:marRight w:val="0"/>
          <w:marTop w:val="0"/>
          <w:marBottom w:val="0"/>
          <w:divBdr>
            <w:top w:val="none" w:sz="0" w:space="0" w:color="auto"/>
            <w:left w:val="none" w:sz="0" w:space="0" w:color="auto"/>
            <w:bottom w:val="none" w:sz="0" w:space="0" w:color="auto"/>
            <w:right w:val="none" w:sz="0" w:space="0" w:color="auto"/>
          </w:divBdr>
        </w:div>
        <w:div w:id="1156800888">
          <w:marLeft w:val="0"/>
          <w:marRight w:val="0"/>
          <w:marTop w:val="0"/>
          <w:marBottom w:val="0"/>
          <w:divBdr>
            <w:top w:val="none" w:sz="0" w:space="0" w:color="auto"/>
            <w:left w:val="none" w:sz="0" w:space="0" w:color="auto"/>
            <w:bottom w:val="none" w:sz="0" w:space="0" w:color="auto"/>
            <w:right w:val="none" w:sz="0" w:space="0" w:color="auto"/>
          </w:divBdr>
        </w:div>
        <w:div w:id="1320111233">
          <w:marLeft w:val="0"/>
          <w:marRight w:val="0"/>
          <w:marTop w:val="0"/>
          <w:marBottom w:val="0"/>
          <w:divBdr>
            <w:top w:val="none" w:sz="0" w:space="0" w:color="auto"/>
            <w:left w:val="none" w:sz="0" w:space="0" w:color="auto"/>
            <w:bottom w:val="none" w:sz="0" w:space="0" w:color="auto"/>
            <w:right w:val="none" w:sz="0" w:space="0" w:color="auto"/>
          </w:divBdr>
        </w:div>
        <w:div w:id="2091585220">
          <w:marLeft w:val="0"/>
          <w:marRight w:val="0"/>
          <w:marTop w:val="0"/>
          <w:marBottom w:val="0"/>
          <w:divBdr>
            <w:top w:val="none" w:sz="0" w:space="0" w:color="auto"/>
            <w:left w:val="none" w:sz="0" w:space="0" w:color="auto"/>
            <w:bottom w:val="none" w:sz="0" w:space="0" w:color="auto"/>
            <w:right w:val="none" w:sz="0" w:space="0" w:color="auto"/>
          </w:divBdr>
        </w:div>
        <w:div w:id="1906262470">
          <w:marLeft w:val="0"/>
          <w:marRight w:val="0"/>
          <w:marTop w:val="0"/>
          <w:marBottom w:val="0"/>
          <w:divBdr>
            <w:top w:val="none" w:sz="0" w:space="0" w:color="auto"/>
            <w:left w:val="none" w:sz="0" w:space="0" w:color="auto"/>
            <w:bottom w:val="none" w:sz="0" w:space="0" w:color="auto"/>
            <w:right w:val="none" w:sz="0" w:space="0" w:color="auto"/>
          </w:divBdr>
        </w:div>
        <w:div w:id="1497530351">
          <w:marLeft w:val="0"/>
          <w:marRight w:val="0"/>
          <w:marTop w:val="0"/>
          <w:marBottom w:val="0"/>
          <w:divBdr>
            <w:top w:val="none" w:sz="0" w:space="0" w:color="auto"/>
            <w:left w:val="none" w:sz="0" w:space="0" w:color="auto"/>
            <w:bottom w:val="none" w:sz="0" w:space="0" w:color="auto"/>
            <w:right w:val="none" w:sz="0" w:space="0" w:color="auto"/>
          </w:divBdr>
        </w:div>
        <w:div w:id="889610810">
          <w:marLeft w:val="0"/>
          <w:marRight w:val="0"/>
          <w:marTop w:val="0"/>
          <w:marBottom w:val="0"/>
          <w:divBdr>
            <w:top w:val="none" w:sz="0" w:space="0" w:color="auto"/>
            <w:left w:val="none" w:sz="0" w:space="0" w:color="auto"/>
            <w:bottom w:val="none" w:sz="0" w:space="0" w:color="auto"/>
            <w:right w:val="none" w:sz="0" w:space="0" w:color="auto"/>
          </w:divBdr>
        </w:div>
        <w:div w:id="1940673461">
          <w:marLeft w:val="0"/>
          <w:marRight w:val="0"/>
          <w:marTop w:val="0"/>
          <w:marBottom w:val="0"/>
          <w:divBdr>
            <w:top w:val="none" w:sz="0" w:space="0" w:color="auto"/>
            <w:left w:val="none" w:sz="0" w:space="0" w:color="auto"/>
            <w:bottom w:val="none" w:sz="0" w:space="0" w:color="auto"/>
            <w:right w:val="none" w:sz="0" w:space="0" w:color="auto"/>
          </w:divBdr>
        </w:div>
        <w:div w:id="2006203083">
          <w:marLeft w:val="0"/>
          <w:marRight w:val="0"/>
          <w:marTop w:val="0"/>
          <w:marBottom w:val="0"/>
          <w:divBdr>
            <w:top w:val="none" w:sz="0" w:space="0" w:color="auto"/>
            <w:left w:val="none" w:sz="0" w:space="0" w:color="auto"/>
            <w:bottom w:val="none" w:sz="0" w:space="0" w:color="auto"/>
            <w:right w:val="none" w:sz="0" w:space="0" w:color="auto"/>
          </w:divBdr>
        </w:div>
        <w:div w:id="700130658">
          <w:marLeft w:val="0"/>
          <w:marRight w:val="0"/>
          <w:marTop w:val="0"/>
          <w:marBottom w:val="0"/>
          <w:divBdr>
            <w:top w:val="none" w:sz="0" w:space="0" w:color="auto"/>
            <w:left w:val="none" w:sz="0" w:space="0" w:color="auto"/>
            <w:bottom w:val="none" w:sz="0" w:space="0" w:color="auto"/>
            <w:right w:val="none" w:sz="0" w:space="0" w:color="auto"/>
          </w:divBdr>
        </w:div>
        <w:div w:id="685792262">
          <w:marLeft w:val="0"/>
          <w:marRight w:val="0"/>
          <w:marTop w:val="0"/>
          <w:marBottom w:val="0"/>
          <w:divBdr>
            <w:top w:val="none" w:sz="0" w:space="0" w:color="auto"/>
            <w:left w:val="none" w:sz="0" w:space="0" w:color="auto"/>
            <w:bottom w:val="none" w:sz="0" w:space="0" w:color="auto"/>
            <w:right w:val="none" w:sz="0" w:space="0" w:color="auto"/>
          </w:divBdr>
        </w:div>
        <w:div w:id="1794441511">
          <w:marLeft w:val="0"/>
          <w:marRight w:val="0"/>
          <w:marTop w:val="0"/>
          <w:marBottom w:val="0"/>
          <w:divBdr>
            <w:top w:val="none" w:sz="0" w:space="0" w:color="auto"/>
            <w:left w:val="none" w:sz="0" w:space="0" w:color="auto"/>
            <w:bottom w:val="none" w:sz="0" w:space="0" w:color="auto"/>
            <w:right w:val="none" w:sz="0" w:space="0" w:color="auto"/>
          </w:divBdr>
        </w:div>
        <w:div w:id="775102927">
          <w:marLeft w:val="0"/>
          <w:marRight w:val="0"/>
          <w:marTop w:val="0"/>
          <w:marBottom w:val="0"/>
          <w:divBdr>
            <w:top w:val="none" w:sz="0" w:space="0" w:color="auto"/>
            <w:left w:val="none" w:sz="0" w:space="0" w:color="auto"/>
            <w:bottom w:val="none" w:sz="0" w:space="0" w:color="auto"/>
            <w:right w:val="none" w:sz="0" w:space="0" w:color="auto"/>
          </w:divBdr>
        </w:div>
      </w:divsChild>
    </w:div>
    <w:div w:id="404886140">
      <w:bodyDiv w:val="1"/>
      <w:marLeft w:val="0"/>
      <w:marRight w:val="0"/>
      <w:marTop w:val="0"/>
      <w:marBottom w:val="0"/>
      <w:divBdr>
        <w:top w:val="none" w:sz="0" w:space="0" w:color="auto"/>
        <w:left w:val="none" w:sz="0" w:space="0" w:color="auto"/>
        <w:bottom w:val="none" w:sz="0" w:space="0" w:color="auto"/>
        <w:right w:val="none" w:sz="0" w:space="0" w:color="auto"/>
      </w:divBdr>
    </w:div>
    <w:div w:id="408117277">
      <w:bodyDiv w:val="1"/>
      <w:marLeft w:val="0"/>
      <w:marRight w:val="0"/>
      <w:marTop w:val="0"/>
      <w:marBottom w:val="0"/>
      <w:divBdr>
        <w:top w:val="none" w:sz="0" w:space="0" w:color="auto"/>
        <w:left w:val="none" w:sz="0" w:space="0" w:color="auto"/>
        <w:bottom w:val="none" w:sz="0" w:space="0" w:color="auto"/>
        <w:right w:val="none" w:sz="0" w:space="0" w:color="auto"/>
      </w:divBdr>
    </w:div>
    <w:div w:id="432212857">
      <w:bodyDiv w:val="1"/>
      <w:marLeft w:val="0"/>
      <w:marRight w:val="0"/>
      <w:marTop w:val="0"/>
      <w:marBottom w:val="0"/>
      <w:divBdr>
        <w:top w:val="none" w:sz="0" w:space="0" w:color="auto"/>
        <w:left w:val="none" w:sz="0" w:space="0" w:color="auto"/>
        <w:bottom w:val="none" w:sz="0" w:space="0" w:color="auto"/>
        <w:right w:val="none" w:sz="0" w:space="0" w:color="auto"/>
      </w:divBdr>
    </w:div>
    <w:div w:id="465856682">
      <w:bodyDiv w:val="1"/>
      <w:marLeft w:val="0"/>
      <w:marRight w:val="0"/>
      <w:marTop w:val="0"/>
      <w:marBottom w:val="0"/>
      <w:divBdr>
        <w:top w:val="none" w:sz="0" w:space="0" w:color="auto"/>
        <w:left w:val="none" w:sz="0" w:space="0" w:color="auto"/>
        <w:bottom w:val="none" w:sz="0" w:space="0" w:color="auto"/>
        <w:right w:val="none" w:sz="0" w:space="0" w:color="auto"/>
      </w:divBdr>
      <w:divsChild>
        <w:div w:id="993678903">
          <w:marLeft w:val="0"/>
          <w:marRight w:val="0"/>
          <w:marTop w:val="0"/>
          <w:marBottom w:val="0"/>
          <w:divBdr>
            <w:top w:val="none" w:sz="0" w:space="0" w:color="auto"/>
            <w:left w:val="none" w:sz="0" w:space="0" w:color="auto"/>
            <w:bottom w:val="none" w:sz="0" w:space="0" w:color="auto"/>
            <w:right w:val="none" w:sz="0" w:space="0" w:color="auto"/>
          </w:divBdr>
        </w:div>
        <w:div w:id="355617579">
          <w:marLeft w:val="0"/>
          <w:marRight w:val="0"/>
          <w:marTop w:val="0"/>
          <w:marBottom w:val="0"/>
          <w:divBdr>
            <w:top w:val="none" w:sz="0" w:space="0" w:color="auto"/>
            <w:left w:val="none" w:sz="0" w:space="0" w:color="auto"/>
            <w:bottom w:val="none" w:sz="0" w:space="0" w:color="auto"/>
            <w:right w:val="none" w:sz="0" w:space="0" w:color="auto"/>
          </w:divBdr>
        </w:div>
        <w:div w:id="1232810225">
          <w:marLeft w:val="0"/>
          <w:marRight w:val="0"/>
          <w:marTop w:val="0"/>
          <w:marBottom w:val="0"/>
          <w:divBdr>
            <w:top w:val="none" w:sz="0" w:space="0" w:color="auto"/>
            <w:left w:val="none" w:sz="0" w:space="0" w:color="auto"/>
            <w:bottom w:val="none" w:sz="0" w:space="0" w:color="auto"/>
            <w:right w:val="none" w:sz="0" w:space="0" w:color="auto"/>
          </w:divBdr>
        </w:div>
        <w:div w:id="669720097">
          <w:marLeft w:val="0"/>
          <w:marRight w:val="0"/>
          <w:marTop w:val="0"/>
          <w:marBottom w:val="0"/>
          <w:divBdr>
            <w:top w:val="none" w:sz="0" w:space="0" w:color="auto"/>
            <w:left w:val="none" w:sz="0" w:space="0" w:color="auto"/>
            <w:bottom w:val="none" w:sz="0" w:space="0" w:color="auto"/>
            <w:right w:val="none" w:sz="0" w:space="0" w:color="auto"/>
          </w:divBdr>
        </w:div>
        <w:div w:id="1650400233">
          <w:marLeft w:val="0"/>
          <w:marRight w:val="0"/>
          <w:marTop w:val="0"/>
          <w:marBottom w:val="0"/>
          <w:divBdr>
            <w:top w:val="none" w:sz="0" w:space="0" w:color="auto"/>
            <w:left w:val="none" w:sz="0" w:space="0" w:color="auto"/>
            <w:bottom w:val="none" w:sz="0" w:space="0" w:color="auto"/>
            <w:right w:val="none" w:sz="0" w:space="0" w:color="auto"/>
          </w:divBdr>
        </w:div>
        <w:div w:id="1198661547">
          <w:marLeft w:val="0"/>
          <w:marRight w:val="0"/>
          <w:marTop w:val="0"/>
          <w:marBottom w:val="0"/>
          <w:divBdr>
            <w:top w:val="none" w:sz="0" w:space="0" w:color="auto"/>
            <w:left w:val="none" w:sz="0" w:space="0" w:color="auto"/>
            <w:bottom w:val="none" w:sz="0" w:space="0" w:color="auto"/>
            <w:right w:val="none" w:sz="0" w:space="0" w:color="auto"/>
          </w:divBdr>
        </w:div>
        <w:div w:id="1753309361">
          <w:marLeft w:val="0"/>
          <w:marRight w:val="0"/>
          <w:marTop w:val="0"/>
          <w:marBottom w:val="0"/>
          <w:divBdr>
            <w:top w:val="none" w:sz="0" w:space="0" w:color="auto"/>
            <w:left w:val="none" w:sz="0" w:space="0" w:color="auto"/>
            <w:bottom w:val="none" w:sz="0" w:space="0" w:color="auto"/>
            <w:right w:val="none" w:sz="0" w:space="0" w:color="auto"/>
          </w:divBdr>
        </w:div>
        <w:div w:id="343944609">
          <w:marLeft w:val="0"/>
          <w:marRight w:val="0"/>
          <w:marTop w:val="0"/>
          <w:marBottom w:val="0"/>
          <w:divBdr>
            <w:top w:val="none" w:sz="0" w:space="0" w:color="auto"/>
            <w:left w:val="none" w:sz="0" w:space="0" w:color="auto"/>
            <w:bottom w:val="none" w:sz="0" w:space="0" w:color="auto"/>
            <w:right w:val="none" w:sz="0" w:space="0" w:color="auto"/>
          </w:divBdr>
        </w:div>
        <w:div w:id="161553548">
          <w:marLeft w:val="0"/>
          <w:marRight w:val="0"/>
          <w:marTop w:val="0"/>
          <w:marBottom w:val="0"/>
          <w:divBdr>
            <w:top w:val="none" w:sz="0" w:space="0" w:color="auto"/>
            <w:left w:val="none" w:sz="0" w:space="0" w:color="auto"/>
            <w:bottom w:val="none" w:sz="0" w:space="0" w:color="auto"/>
            <w:right w:val="none" w:sz="0" w:space="0" w:color="auto"/>
          </w:divBdr>
        </w:div>
        <w:div w:id="1223295131">
          <w:marLeft w:val="0"/>
          <w:marRight w:val="0"/>
          <w:marTop w:val="0"/>
          <w:marBottom w:val="0"/>
          <w:divBdr>
            <w:top w:val="none" w:sz="0" w:space="0" w:color="auto"/>
            <w:left w:val="none" w:sz="0" w:space="0" w:color="auto"/>
            <w:bottom w:val="none" w:sz="0" w:space="0" w:color="auto"/>
            <w:right w:val="none" w:sz="0" w:space="0" w:color="auto"/>
          </w:divBdr>
        </w:div>
        <w:div w:id="1286691381">
          <w:marLeft w:val="0"/>
          <w:marRight w:val="0"/>
          <w:marTop w:val="0"/>
          <w:marBottom w:val="0"/>
          <w:divBdr>
            <w:top w:val="none" w:sz="0" w:space="0" w:color="auto"/>
            <w:left w:val="none" w:sz="0" w:space="0" w:color="auto"/>
            <w:bottom w:val="none" w:sz="0" w:space="0" w:color="auto"/>
            <w:right w:val="none" w:sz="0" w:space="0" w:color="auto"/>
          </w:divBdr>
        </w:div>
        <w:div w:id="995912442">
          <w:marLeft w:val="0"/>
          <w:marRight w:val="0"/>
          <w:marTop w:val="0"/>
          <w:marBottom w:val="0"/>
          <w:divBdr>
            <w:top w:val="none" w:sz="0" w:space="0" w:color="auto"/>
            <w:left w:val="none" w:sz="0" w:space="0" w:color="auto"/>
            <w:bottom w:val="none" w:sz="0" w:space="0" w:color="auto"/>
            <w:right w:val="none" w:sz="0" w:space="0" w:color="auto"/>
          </w:divBdr>
        </w:div>
      </w:divsChild>
    </w:div>
    <w:div w:id="482355125">
      <w:bodyDiv w:val="1"/>
      <w:marLeft w:val="0"/>
      <w:marRight w:val="0"/>
      <w:marTop w:val="0"/>
      <w:marBottom w:val="0"/>
      <w:divBdr>
        <w:top w:val="none" w:sz="0" w:space="0" w:color="auto"/>
        <w:left w:val="none" w:sz="0" w:space="0" w:color="auto"/>
        <w:bottom w:val="none" w:sz="0" w:space="0" w:color="auto"/>
        <w:right w:val="none" w:sz="0" w:space="0" w:color="auto"/>
      </w:divBdr>
    </w:div>
    <w:div w:id="488057137">
      <w:bodyDiv w:val="1"/>
      <w:marLeft w:val="0"/>
      <w:marRight w:val="0"/>
      <w:marTop w:val="0"/>
      <w:marBottom w:val="0"/>
      <w:divBdr>
        <w:top w:val="none" w:sz="0" w:space="0" w:color="auto"/>
        <w:left w:val="none" w:sz="0" w:space="0" w:color="auto"/>
        <w:bottom w:val="none" w:sz="0" w:space="0" w:color="auto"/>
        <w:right w:val="none" w:sz="0" w:space="0" w:color="auto"/>
      </w:divBdr>
    </w:div>
    <w:div w:id="560873105">
      <w:bodyDiv w:val="1"/>
      <w:marLeft w:val="0"/>
      <w:marRight w:val="0"/>
      <w:marTop w:val="0"/>
      <w:marBottom w:val="0"/>
      <w:divBdr>
        <w:top w:val="none" w:sz="0" w:space="0" w:color="auto"/>
        <w:left w:val="none" w:sz="0" w:space="0" w:color="auto"/>
        <w:bottom w:val="none" w:sz="0" w:space="0" w:color="auto"/>
        <w:right w:val="none" w:sz="0" w:space="0" w:color="auto"/>
      </w:divBdr>
    </w:div>
    <w:div w:id="584728245">
      <w:bodyDiv w:val="1"/>
      <w:marLeft w:val="0"/>
      <w:marRight w:val="0"/>
      <w:marTop w:val="0"/>
      <w:marBottom w:val="0"/>
      <w:divBdr>
        <w:top w:val="none" w:sz="0" w:space="0" w:color="auto"/>
        <w:left w:val="none" w:sz="0" w:space="0" w:color="auto"/>
        <w:bottom w:val="none" w:sz="0" w:space="0" w:color="auto"/>
        <w:right w:val="none" w:sz="0" w:space="0" w:color="auto"/>
      </w:divBdr>
    </w:div>
    <w:div w:id="602500221">
      <w:bodyDiv w:val="1"/>
      <w:marLeft w:val="0"/>
      <w:marRight w:val="0"/>
      <w:marTop w:val="0"/>
      <w:marBottom w:val="0"/>
      <w:divBdr>
        <w:top w:val="none" w:sz="0" w:space="0" w:color="auto"/>
        <w:left w:val="none" w:sz="0" w:space="0" w:color="auto"/>
        <w:bottom w:val="none" w:sz="0" w:space="0" w:color="auto"/>
        <w:right w:val="none" w:sz="0" w:space="0" w:color="auto"/>
      </w:divBdr>
      <w:divsChild>
        <w:div w:id="1628124593">
          <w:marLeft w:val="547"/>
          <w:marRight w:val="0"/>
          <w:marTop w:val="134"/>
          <w:marBottom w:val="0"/>
          <w:divBdr>
            <w:top w:val="none" w:sz="0" w:space="0" w:color="auto"/>
            <w:left w:val="none" w:sz="0" w:space="0" w:color="auto"/>
            <w:bottom w:val="none" w:sz="0" w:space="0" w:color="auto"/>
            <w:right w:val="none" w:sz="0" w:space="0" w:color="auto"/>
          </w:divBdr>
        </w:div>
        <w:div w:id="1334912913">
          <w:marLeft w:val="907"/>
          <w:marRight w:val="0"/>
          <w:marTop w:val="130"/>
          <w:marBottom w:val="0"/>
          <w:divBdr>
            <w:top w:val="none" w:sz="0" w:space="0" w:color="auto"/>
            <w:left w:val="none" w:sz="0" w:space="0" w:color="auto"/>
            <w:bottom w:val="none" w:sz="0" w:space="0" w:color="auto"/>
            <w:right w:val="none" w:sz="0" w:space="0" w:color="auto"/>
          </w:divBdr>
        </w:div>
        <w:div w:id="1905556072">
          <w:marLeft w:val="907"/>
          <w:marRight w:val="0"/>
          <w:marTop w:val="130"/>
          <w:marBottom w:val="0"/>
          <w:divBdr>
            <w:top w:val="none" w:sz="0" w:space="0" w:color="auto"/>
            <w:left w:val="none" w:sz="0" w:space="0" w:color="auto"/>
            <w:bottom w:val="none" w:sz="0" w:space="0" w:color="auto"/>
            <w:right w:val="none" w:sz="0" w:space="0" w:color="auto"/>
          </w:divBdr>
        </w:div>
        <w:div w:id="3289379">
          <w:marLeft w:val="907"/>
          <w:marRight w:val="0"/>
          <w:marTop w:val="130"/>
          <w:marBottom w:val="0"/>
          <w:divBdr>
            <w:top w:val="none" w:sz="0" w:space="0" w:color="auto"/>
            <w:left w:val="none" w:sz="0" w:space="0" w:color="auto"/>
            <w:bottom w:val="none" w:sz="0" w:space="0" w:color="auto"/>
            <w:right w:val="none" w:sz="0" w:space="0" w:color="auto"/>
          </w:divBdr>
        </w:div>
      </w:divsChild>
    </w:div>
    <w:div w:id="708379037">
      <w:bodyDiv w:val="1"/>
      <w:marLeft w:val="0"/>
      <w:marRight w:val="0"/>
      <w:marTop w:val="0"/>
      <w:marBottom w:val="0"/>
      <w:divBdr>
        <w:top w:val="none" w:sz="0" w:space="0" w:color="auto"/>
        <w:left w:val="none" w:sz="0" w:space="0" w:color="auto"/>
        <w:bottom w:val="none" w:sz="0" w:space="0" w:color="auto"/>
        <w:right w:val="none" w:sz="0" w:space="0" w:color="auto"/>
      </w:divBdr>
    </w:div>
    <w:div w:id="759986268">
      <w:bodyDiv w:val="1"/>
      <w:marLeft w:val="0"/>
      <w:marRight w:val="0"/>
      <w:marTop w:val="0"/>
      <w:marBottom w:val="0"/>
      <w:divBdr>
        <w:top w:val="none" w:sz="0" w:space="0" w:color="auto"/>
        <w:left w:val="none" w:sz="0" w:space="0" w:color="auto"/>
        <w:bottom w:val="none" w:sz="0" w:space="0" w:color="auto"/>
        <w:right w:val="none" w:sz="0" w:space="0" w:color="auto"/>
      </w:divBdr>
    </w:div>
    <w:div w:id="826283123">
      <w:bodyDiv w:val="1"/>
      <w:marLeft w:val="0"/>
      <w:marRight w:val="0"/>
      <w:marTop w:val="0"/>
      <w:marBottom w:val="0"/>
      <w:divBdr>
        <w:top w:val="none" w:sz="0" w:space="0" w:color="auto"/>
        <w:left w:val="none" w:sz="0" w:space="0" w:color="auto"/>
        <w:bottom w:val="none" w:sz="0" w:space="0" w:color="auto"/>
        <w:right w:val="none" w:sz="0" w:space="0" w:color="auto"/>
      </w:divBdr>
    </w:div>
    <w:div w:id="907687986">
      <w:bodyDiv w:val="1"/>
      <w:marLeft w:val="0"/>
      <w:marRight w:val="0"/>
      <w:marTop w:val="0"/>
      <w:marBottom w:val="0"/>
      <w:divBdr>
        <w:top w:val="none" w:sz="0" w:space="0" w:color="auto"/>
        <w:left w:val="none" w:sz="0" w:space="0" w:color="auto"/>
        <w:bottom w:val="none" w:sz="0" w:space="0" w:color="auto"/>
        <w:right w:val="none" w:sz="0" w:space="0" w:color="auto"/>
      </w:divBdr>
    </w:div>
    <w:div w:id="971404942">
      <w:bodyDiv w:val="1"/>
      <w:marLeft w:val="0"/>
      <w:marRight w:val="0"/>
      <w:marTop w:val="0"/>
      <w:marBottom w:val="0"/>
      <w:divBdr>
        <w:top w:val="none" w:sz="0" w:space="0" w:color="auto"/>
        <w:left w:val="none" w:sz="0" w:space="0" w:color="auto"/>
        <w:bottom w:val="none" w:sz="0" w:space="0" w:color="auto"/>
        <w:right w:val="none" w:sz="0" w:space="0" w:color="auto"/>
      </w:divBdr>
    </w:div>
    <w:div w:id="972901496">
      <w:bodyDiv w:val="1"/>
      <w:marLeft w:val="0"/>
      <w:marRight w:val="0"/>
      <w:marTop w:val="0"/>
      <w:marBottom w:val="0"/>
      <w:divBdr>
        <w:top w:val="none" w:sz="0" w:space="0" w:color="auto"/>
        <w:left w:val="none" w:sz="0" w:space="0" w:color="auto"/>
        <w:bottom w:val="none" w:sz="0" w:space="0" w:color="auto"/>
        <w:right w:val="none" w:sz="0" w:space="0" w:color="auto"/>
      </w:divBdr>
    </w:div>
    <w:div w:id="1062950730">
      <w:bodyDiv w:val="1"/>
      <w:marLeft w:val="0"/>
      <w:marRight w:val="0"/>
      <w:marTop w:val="0"/>
      <w:marBottom w:val="0"/>
      <w:divBdr>
        <w:top w:val="none" w:sz="0" w:space="0" w:color="auto"/>
        <w:left w:val="none" w:sz="0" w:space="0" w:color="auto"/>
        <w:bottom w:val="none" w:sz="0" w:space="0" w:color="auto"/>
        <w:right w:val="none" w:sz="0" w:space="0" w:color="auto"/>
      </w:divBdr>
    </w:div>
    <w:div w:id="1110660098">
      <w:bodyDiv w:val="1"/>
      <w:marLeft w:val="0"/>
      <w:marRight w:val="0"/>
      <w:marTop w:val="0"/>
      <w:marBottom w:val="0"/>
      <w:divBdr>
        <w:top w:val="none" w:sz="0" w:space="0" w:color="auto"/>
        <w:left w:val="none" w:sz="0" w:space="0" w:color="auto"/>
        <w:bottom w:val="none" w:sz="0" w:space="0" w:color="auto"/>
        <w:right w:val="none" w:sz="0" w:space="0" w:color="auto"/>
      </w:divBdr>
      <w:divsChild>
        <w:div w:id="1913926119">
          <w:marLeft w:val="0"/>
          <w:marRight w:val="0"/>
          <w:marTop w:val="0"/>
          <w:marBottom w:val="0"/>
          <w:divBdr>
            <w:top w:val="none" w:sz="0" w:space="0" w:color="auto"/>
            <w:left w:val="none" w:sz="0" w:space="0" w:color="auto"/>
            <w:bottom w:val="none" w:sz="0" w:space="0" w:color="auto"/>
            <w:right w:val="none" w:sz="0" w:space="0" w:color="auto"/>
          </w:divBdr>
        </w:div>
        <w:div w:id="257493214">
          <w:marLeft w:val="0"/>
          <w:marRight w:val="0"/>
          <w:marTop w:val="0"/>
          <w:marBottom w:val="0"/>
          <w:divBdr>
            <w:top w:val="none" w:sz="0" w:space="0" w:color="auto"/>
            <w:left w:val="none" w:sz="0" w:space="0" w:color="auto"/>
            <w:bottom w:val="none" w:sz="0" w:space="0" w:color="auto"/>
            <w:right w:val="none" w:sz="0" w:space="0" w:color="auto"/>
          </w:divBdr>
        </w:div>
      </w:divsChild>
    </w:div>
    <w:div w:id="1175724277">
      <w:bodyDiv w:val="1"/>
      <w:marLeft w:val="0"/>
      <w:marRight w:val="0"/>
      <w:marTop w:val="0"/>
      <w:marBottom w:val="0"/>
      <w:divBdr>
        <w:top w:val="none" w:sz="0" w:space="0" w:color="auto"/>
        <w:left w:val="none" w:sz="0" w:space="0" w:color="auto"/>
        <w:bottom w:val="none" w:sz="0" w:space="0" w:color="auto"/>
        <w:right w:val="none" w:sz="0" w:space="0" w:color="auto"/>
      </w:divBdr>
    </w:div>
    <w:div w:id="1230455773">
      <w:bodyDiv w:val="1"/>
      <w:marLeft w:val="0"/>
      <w:marRight w:val="0"/>
      <w:marTop w:val="0"/>
      <w:marBottom w:val="0"/>
      <w:divBdr>
        <w:top w:val="none" w:sz="0" w:space="0" w:color="auto"/>
        <w:left w:val="none" w:sz="0" w:space="0" w:color="auto"/>
        <w:bottom w:val="none" w:sz="0" w:space="0" w:color="auto"/>
        <w:right w:val="none" w:sz="0" w:space="0" w:color="auto"/>
      </w:divBdr>
      <w:divsChild>
        <w:div w:id="25910249">
          <w:marLeft w:val="0"/>
          <w:marRight w:val="0"/>
          <w:marTop w:val="0"/>
          <w:marBottom w:val="0"/>
          <w:divBdr>
            <w:top w:val="none" w:sz="0" w:space="0" w:color="auto"/>
            <w:left w:val="none" w:sz="0" w:space="0" w:color="auto"/>
            <w:bottom w:val="none" w:sz="0" w:space="0" w:color="auto"/>
            <w:right w:val="none" w:sz="0" w:space="0" w:color="auto"/>
          </w:divBdr>
        </w:div>
        <w:div w:id="546987240">
          <w:marLeft w:val="0"/>
          <w:marRight w:val="0"/>
          <w:marTop w:val="0"/>
          <w:marBottom w:val="0"/>
          <w:divBdr>
            <w:top w:val="none" w:sz="0" w:space="0" w:color="auto"/>
            <w:left w:val="none" w:sz="0" w:space="0" w:color="auto"/>
            <w:bottom w:val="none" w:sz="0" w:space="0" w:color="auto"/>
            <w:right w:val="none" w:sz="0" w:space="0" w:color="auto"/>
          </w:divBdr>
        </w:div>
      </w:divsChild>
    </w:div>
    <w:div w:id="1315647679">
      <w:bodyDiv w:val="1"/>
      <w:marLeft w:val="0"/>
      <w:marRight w:val="0"/>
      <w:marTop w:val="0"/>
      <w:marBottom w:val="0"/>
      <w:divBdr>
        <w:top w:val="none" w:sz="0" w:space="0" w:color="auto"/>
        <w:left w:val="none" w:sz="0" w:space="0" w:color="auto"/>
        <w:bottom w:val="none" w:sz="0" w:space="0" w:color="auto"/>
        <w:right w:val="none" w:sz="0" w:space="0" w:color="auto"/>
      </w:divBdr>
    </w:div>
    <w:div w:id="1343167835">
      <w:bodyDiv w:val="1"/>
      <w:marLeft w:val="0"/>
      <w:marRight w:val="0"/>
      <w:marTop w:val="0"/>
      <w:marBottom w:val="0"/>
      <w:divBdr>
        <w:top w:val="none" w:sz="0" w:space="0" w:color="auto"/>
        <w:left w:val="none" w:sz="0" w:space="0" w:color="auto"/>
        <w:bottom w:val="none" w:sz="0" w:space="0" w:color="auto"/>
        <w:right w:val="none" w:sz="0" w:space="0" w:color="auto"/>
      </w:divBdr>
    </w:div>
    <w:div w:id="1365521667">
      <w:bodyDiv w:val="1"/>
      <w:marLeft w:val="0"/>
      <w:marRight w:val="0"/>
      <w:marTop w:val="0"/>
      <w:marBottom w:val="0"/>
      <w:divBdr>
        <w:top w:val="none" w:sz="0" w:space="0" w:color="auto"/>
        <w:left w:val="none" w:sz="0" w:space="0" w:color="auto"/>
        <w:bottom w:val="none" w:sz="0" w:space="0" w:color="auto"/>
        <w:right w:val="none" w:sz="0" w:space="0" w:color="auto"/>
      </w:divBdr>
    </w:div>
    <w:div w:id="1432318999">
      <w:bodyDiv w:val="1"/>
      <w:marLeft w:val="0"/>
      <w:marRight w:val="0"/>
      <w:marTop w:val="0"/>
      <w:marBottom w:val="0"/>
      <w:divBdr>
        <w:top w:val="none" w:sz="0" w:space="0" w:color="auto"/>
        <w:left w:val="none" w:sz="0" w:space="0" w:color="auto"/>
        <w:bottom w:val="none" w:sz="0" w:space="0" w:color="auto"/>
        <w:right w:val="none" w:sz="0" w:space="0" w:color="auto"/>
      </w:divBdr>
    </w:div>
    <w:div w:id="1435251308">
      <w:bodyDiv w:val="1"/>
      <w:marLeft w:val="0"/>
      <w:marRight w:val="0"/>
      <w:marTop w:val="0"/>
      <w:marBottom w:val="0"/>
      <w:divBdr>
        <w:top w:val="none" w:sz="0" w:space="0" w:color="auto"/>
        <w:left w:val="none" w:sz="0" w:space="0" w:color="auto"/>
        <w:bottom w:val="none" w:sz="0" w:space="0" w:color="auto"/>
        <w:right w:val="none" w:sz="0" w:space="0" w:color="auto"/>
      </w:divBdr>
      <w:divsChild>
        <w:div w:id="897403343">
          <w:marLeft w:val="0"/>
          <w:marRight w:val="0"/>
          <w:marTop w:val="0"/>
          <w:marBottom w:val="0"/>
          <w:divBdr>
            <w:top w:val="none" w:sz="0" w:space="0" w:color="auto"/>
            <w:left w:val="none" w:sz="0" w:space="0" w:color="auto"/>
            <w:bottom w:val="none" w:sz="0" w:space="0" w:color="auto"/>
            <w:right w:val="none" w:sz="0" w:space="0" w:color="auto"/>
          </w:divBdr>
        </w:div>
        <w:div w:id="409035897">
          <w:marLeft w:val="0"/>
          <w:marRight w:val="0"/>
          <w:marTop w:val="0"/>
          <w:marBottom w:val="0"/>
          <w:divBdr>
            <w:top w:val="none" w:sz="0" w:space="0" w:color="auto"/>
            <w:left w:val="none" w:sz="0" w:space="0" w:color="auto"/>
            <w:bottom w:val="none" w:sz="0" w:space="0" w:color="auto"/>
            <w:right w:val="none" w:sz="0" w:space="0" w:color="auto"/>
          </w:divBdr>
        </w:div>
        <w:div w:id="220487074">
          <w:marLeft w:val="0"/>
          <w:marRight w:val="0"/>
          <w:marTop w:val="0"/>
          <w:marBottom w:val="0"/>
          <w:divBdr>
            <w:top w:val="none" w:sz="0" w:space="0" w:color="auto"/>
            <w:left w:val="none" w:sz="0" w:space="0" w:color="auto"/>
            <w:bottom w:val="none" w:sz="0" w:space="0" w:color="auto"/>
            <w:right w:val="none" w:sz="0" w:space="0" w:color="auto"/>
          </w:divBdr>
        </w:div>
        <w:div w:id="691346676">
          <w:marLeft w:val="0"/>
          <w:marRight w:val="0"/>
          <w:marTop w:val="0"/>
          <w:marBottom w:val="0"/>
          <w:divBdr>
            <w:top w:val="none" w:sz="0" w:space="0" w:color="auto"/>
            <w:left w:val="none" w:sz="0" w:space="0" w:color="auto"/>
            <w:bottom w:val="none" w:sz="0" w:space="0" w:color="auto"/>
            <w:right w:val="none" w:sz="0" w:space="0" w:color="auto"/>
          </w:divBdr>
        </w:div>
        <w:div w:id="1298073455">
          <w:marLeft w:val="0"/>
          <w:marRight w:val="0"/>
          <w:marTop w:val="0"/>
          <w:marBottom w:val="0"/>
          <w:divBdr>
            <w:top w:val="none" w:sz="0" w:space="0" w:color="auto"/>
            <w:left w:val="none" w:sz="0" w:space="0" w:color="auto"/>
            <w:bottom w:val="none" w:sz="0" w:space="0" w:color="auto"/>
            <w:right w:val="none" w:sz="0" w:space="0" w:color="auto"/>
          </w:divBdr>
        </w:div>
        <w:div w:id="1197351341">
          <w:marLeft w:val="0"/>
          <w:marRight w:val="0"/>
          <w:marTop w:val="0"/>
          <w:marBottom w:val="0"/>
          <w:divBdr>
            <w:top w:val="none" w:sz="0" w:space="0" w:color="auto"/>
            <w:left w:val="none" w:sz="0" w:space="0" w:color="auto"/>
            <w:bottom w:val="none" w:sz="0" w:space="0" w:color="auto"/>
            <w:right w:val="none" w:sz="0" w:space="0" w:color="auto"/>
          </w:divBdr>
        </w:div>
        <w:div w:id="2058158134">
          <w:marLeft w:val="0"/>
          <w:marRight w:val="0"/>
          <w:marTop w:val="0"/>
          <w:marBottom w:val="0"/>
          <w:divBdr>
            <w:top w:val="none" w:sz="0" w:space="0" w:color="auto"/>
            <w:left w:val="none" w:sz="0" w:space="0" w:color="auto"/>
            <w:bottom w:val="none" w:sz="0" w:space="0" w:color="auto"/>
            <w:right w:val="none" w:sz="0" w:space="0" w:color="auto"/>
          </w:divBdr>
        </w:div>
        <w:div w:id="250893855">
          <w:marLeft w:val="0"/>
          <w:marRight w:val="0"/>
          <w:marTop w:val="0"/>
          <w:marBottom w:val="0"/>
          <w:divBdr>
            <w:top w:val="none" w:sz="0" w:space="0" w:color="auto"/>
            <w:left w:val="none" w:sz="0" w:space="0" w:color="auto"/>
            <w:bottom w:val="none" w:sz="0" w:space="0" w:color="auto"/>
            <w:right w:val="none" w:sz="0" w:space="0" w:color="auto"/>
          </w:divBdr>
        </w:div>
        <w:div w:id="273441527">
          <w:marLeft w:val="0"/>
          <w:marRight w:val="0"/>
          <w:marTop w:val="0"/>
          <w:marBottom w:val="0"/>
          <w:divBdr>
            <w:top w:val="none" w:sz="0" w:space="0" w:color="auto"/>
            <w:left w:val="none" w:sz="0" w:space="0" w:color="auto"/>
            <w:bottom w:val="none" w:sz="0" w:space="0" w:color="auto"/>
            <w:right w:val="none" w:sz="0" w:space="0" w:color="auto"/>
          </w:divBdr>
        </w:div>
        <w:div w:id="1112357451">
          <w:marLeft w:val="0"/>
          <w:marRight w:val="0"/>
          <w:marTop w:val="0"/>
          <w:marBottom w:val="0"/>
          <w:divBdr>
            <w:top w:val="none" w:sz="0" w:space="0" w:color="auto"/>
            <w:left w:val="none" w:sz="0" w:space="0" w:color="auto"/>
            <w:bottom w:val="none" w:sz="0" w:space="0" w:color="auto"/>
            <w:right w:val="none" w:sz="0" w:space="0" w:color="auto"/>
          </w:divBdr>
        </w:div>
        <w:div w:id="1790007779">
          <w:marLeft w:val="0"/>
          <w:marRight w:val="0"/>
          <w:marTop w:val="0"/>
          <w:marBottom w:val="0"/>
          <w:divBdr>
            <w:top w:val="none" w:sz="0" w:space="0" w:color="auto"/>
            <w:left w:val="none" w:sz="0" w:space="0" w:color="auto"/>
            <w:bottom w:val="none" w:sz="0" w:space="0" w:color="auto"/>
            <w:right w:val="none" w:sz="0" w:space="0" w:color="auto"/>
          </w:divBdr>
        </w:div>
        <w:div w:id="102506417">
          <w:marLeft w:val="0"/>
          <w:marRight w:val="0"/>
          <w:marTop w:val="0"/>
          <w:marBottom w:val="0"/>
          <w:divBdr>
            <w:top w:val="none" w:sz="0" w:space="0" w:color="auto"/>
            <w:left w:val="none" w:sz="0" w:space="0" w:color="auto"/>
            <w:bottom w:val="none" w:sz="0" w:space="0" w:color="auto"/>
            <w:right w:val="none" w:sz="0" w:space="0" w:color="auto"/>
          </w:divBdr>
        </w:div>
        <w:div w:id="1338772504">
          <w:marLeft w:val="0"/>
          <w:marRight w:val="0"/>
          <w:marTop w:val="0"/>
          <w:marBottom w:val="0"/>
          <w:divBdr>
            <w:top w:val="none" w:sz="0" w:space="0" w:color="auto"/>
            <w:left w:val="none" w:sz="0" w:space="0" w:color="auto"/>
            <w:bottom w:val="none" w:sz="0" w:space="0" w:color="auto"/>
            <w:right w:val="none" w:sz="0" w:space="0" w:color="auto"/>
          </w:divBdr>
        </w:div>
        <w:div w:id="231473237">
          <w:marLeft w:val="0"/>
          <w:marRight w:val="0"/>
          <w:marTop w:val="0"/>
          <w:marBottom w:val="0"/>
          <w:divBdr>
            <w:top w:val="none" w:sz="0" w:space="0" w:color="auto"/>
            <w:left w:val="none" w:sz="0" w:space="0" w:color="auto"/>
            <w:bottom w:val="none" w:sz="0" w:space="0" w:color="auto"/>
            <w:right w:val="none" w:sz="0" w:space="0" w:color="auto"/>
          </w:divBdr>
        </w:div>
      </w:divsChild>
    </w:div>
    <w:div w:id="1472021620">
      <w:bodyDiv w:val="1"/>
      <w:marLeft w:val="0"/>
      <w:marRight w:val="0"/>
      <w:marTop w:val="0"/>
      <w:marBottom w:val="0"/>
      <w:divBdr>
        <w:top w:val="none" w:sz="0" w:space="0" w:color="auto"/>
        <w:left w:val="none" w:sz="0" w:space="0" w:color="auto"/>
        <w:bottom w:val="none" w:sz="0" w:space="0" w:color="auto"/>
        <w:right w:val="none" w:sz="0" w:space="0" w:color="auto"/>
      </w:divBdr>
      <w:divsChild>
        <w:div w:id="1985812388">
          <w:marLeft w:val="0"/>
          <w:marRight w:val="0"/>
          <w:marTop w:val="0"/>
          <w:marBottom w:val="0"/>
          <w:divBdr>
            <w:top w:val="none" w:sz="0" w:space="0" w:color="auto"/>
            <w:left w:val="none" w:sz="0" w:space="0" w:color="auto"/>
            <w:bottom w:val="none" w:sz="0" w:space="0" w:color="auto"/>
            <w:right w:val="none" w:sz="0" w:space="0" w:color="auto"/>
          </w:divBdr>
        </w:div>
        <w:div w:id="1807577449">
          <w:marLeft w:val="0"/>
          <w:marRight w:val="0"/>
          <w:marTop w:val="0"/>
          <w:marBottom w:val="0"/>
          <w:divBdr>
            <w:top w:val="none" w:sz="0" w:space="0" w:color="auto"/>
            <w:left w:val="none" w:sz="0" w:space="0" w:color="auto"/>
            <w:bottom w:val="none" w:sz="0" w:space="0" w:color="auto"/>
            <w:right w:val="none" w:sz="0" w:space="0" w:color="auto"/>
          </w:divBdr>
        </w:div>
        <w:div w:id="1859806175">
          <w:marLeft w:val="0"/>
          <w:marRight w:val="0"/>
          <w:marTop w:val="0"/>
          <w:marBottom w:val="0"/>
          <w:divBdr>
            <w:top w:val="none" w:sz="0" w:space="0" w:color="auto"/>
            <w:left w:val="none" w:sz="0" w:space="0" w:color="auto"/>
            <w:bottom w:val="none" w:sz="0" w:space="0" w:color="auto"/>
            <w:right w:val="none" w:sz="0" w:space="0" w:color="auto"/>
          </w:divBdr>
        </w:div>
        <w:div w:id="1979219256">
          <w:marLeft w:val="0"/>
          <w:marRight w:val="0"/>
          <w:marTop w:val="0"/>
          <w:marBottom w:val="0"/>
          <w:divBdr>
            <w:top w:val="none" w:sz="0" w:space="0" w:color="auto"/>
            <w:left w:val="none" w:sz="0" w:space="0" w:color="auto"/>
            <w:bottom w:val="none" w:sz="0" w:space="0" w:color="auto"/>
            <w:right w:val="none" w:sz="0" w:space="0" w:color="auto"/>
          </w:divBdr>
        </w:div>
        <w:div w:id="1778787357">
          <w:marLeft w:val="0"/>
          <w:marRight w:val="0"/>
          <w:marTop w:val="0"/>
          <w:marBottom w:val="0"/>
          <w:divBdr>
            <w:top w:val="none" w:sz="0" w:space="0" w:color="auto"/>
            <w:left w:val="none" w:sz="0" w:space="0" w:color="auto"/>
            <w:bottom w:val="none" w:sz="0" w:space="0" w:color="auto"/>
            <w:right w:val="none" w:sz="0" w:space="0" w:color="auto"/>
          </w:divBdr>
        </w:div>
        <w:div w:id="1884519832">
          <w:marLeft w:val="0"/>
          <w:marRight w:val="0"/>
          <w:marTop w:val="0"/>
          <w:marBottom w:val="0"/>
          <w:divBdr>
            <w:top w:val="none" w:sz="0" w:space="0" w:color="auto"/>
            <w:left w:val="none" w:sz="0" w:space="0" w:color="auto"/>
            <w:bottom w:val="none" w:sz="0" w:space="0" w:color="auto"/>
            <w:right w:val="none" w:sz="0" w:space="0" w:color="auto"/>
          </w:divBdr>
        </w:div>
        <w:div w:id="1296907008">
          <w:marLeft w:val="0"/>
          <w:marRight w:val="0"/>
          <w:marTop w:val="0"/>
          <w:marBottom w:val="0"/>
          <w:divBdr>
            <w:top w:val="none" w:sz="0" w:space="0" w:color="auto"/>
            <w:left w:val="none" w:sz="0" w:space="0" w:color="auto"/>
            <w:bottom w:val="none" w:sz="0" w:space="0" w:color="auto"/>
            <w:right w:val="none" w:sz="0" w:space="0" w:color="auto"/>
          </w:divBdr>
        </w:div>
        <w:div w:id="2021272110">
          <w:marLeft w:val="0"/>
          <w:marRight w:val="0"/>
          <w:marTop w:val="0"/>
          <w:marBottom w:val="0"/>
          <w:divBdr>
            <w:top w:val="none" w:sz="0" w:space="0" w:color="auto"/>
            <w:left w:val="none" w:sz="0" w:space="0" w:color="auto"/>
            <w:bottom w:val="none" w:sz="0" w:space="0" w:color="auto"/>
            <w:right w:val="none" w:sz="0" w:space="0" w:color="auto"/>
          </w:divBdr>
        </w:div>
        <w:div w:id="868296390">
          <w:marLeft w:val="0"/>
          <w:marRight w:val="0"/>
          <w:marTop w:val="0"/>
          <w:marBottom w:val="0"/>
          <w:divBdr>
            <w:top w:val="none" w:sz="0" w:space="0" w:color="auto"/>
            <w:left w:val="none" w:sz="0" w:space="0" w:color="auto"/>
            <w:bottom w:val="none" w:sz="0" w:space="0" w:color="auto"/>
            <w:right w:val="none" w:sz="0" w:space="0" w:color="auto"/>
          </w:divBdr>
        </w:div>
        <w:div w:id="2129280319">
          <w:marLeft w:val="0"/>
          <w:marRight w:val="0"/>
          <w:marTop w:val="0"/>
          <w:marBottom w:val="0"/>
          <w:divBdr>
            <w:top w:val="none" w:sz="0" w:space="0" w:color="auto"/>
            <w:left w:val="none" w:sz="0" w:space="0" w:color="auto"/>
            <w:bottom w:val="none" w:sz="0" w:space="0" w:color="auto"/>
            <w:right w:val="none" w:sz="0" w:space="0" w:color="auto"/>
          </w:divBdr>
        </w:div>
        <w:div w:id="648486068">
          <w:marLeft w:val="0"/>
          <w:marRight w:val="0"/>
          <w:marTop w:val="0"/>
          <w:marBottom w:val="0"/>
          <w:divBdr>
            <w:top w:val="none" w:sz="0" w:space="0" w:color="auto"/>
            <w:left w:val="none" w:sz="0" w:space="0" w:color="auto"/>
            <w:bottom w:val="none" w:sz="0" w:space="0" w:color="auto"/>
            <w:right w:val="none" w:sz="0" w:space="0" w:color="auto"/>
          </w:divBdr>
        </w:div>
        <w:div w:id="794056106">
          <w:marLeft w:val="0"/>
          <w:marRight w:val="0"/>
          <w:marTop w:val="0"/>
          <w:marBottom w:val="0"/>
          <w:divBdr>
            <w:top w:val="none" w:sz="0" w:space="0" w:color="auto"/>
            <w:left w:val="none" w:sz="0" w:space="0" w:color="auto"/>
            <w:bottom w:val="none" w:sz="0" w:space="0" w:color="auto"/>
            <w:right w:val="none" w:sz="0" w:space="0" w:color="auto"/>
          </w:divBdr>
        </w:div>
        <w:div w:id="2091727400">
          <w:marLeft w:val="0"/>
          <w:marRight w:val="0"/>
          <w:marTop w:val="0"/>
          <w:marBottom w:val="0"/>
          <w:divBdr>
            <w:top w:val="none" w:sz="0" w:space="0" w:color="auto"/>
            <w:left w:val="none" w:sz="0" w:space="0" w:color="auto"/>
            <w:bottom w:val="none" w:sz="0" w:space="0" w:color="auto"/>
            <w:right w:val="none" w:sz="0" w:space="0" w:color="auto"/>
          </w:divBdr>
        </w:div>
        <w:div w:id="790249685">
          <w:marLeft w:val="0"/>
          <w:marRight w:val="0"/>
          <w:marTop w:val="0"/>
          <w:marBottom w:val="0"/>
          <w:divBdr>
            <w:top w:val="none" w:sz="0" w:space="0" w:color="auto"/>
            <w:left w:val="none" w:sz="0" w:space="0" w:color="auto"/>
            <w:bottom w:val="none" w:sz="0" w:space="0" w:color="auto"/>
            <w:right w:val="none" w:sz="0" w:space="0" w:color="auto"/>
          </w:divBdr>
        </w:div>
      </w:divsChild>
    </w:div>
    <w:div w:id="1504079880">
      <w:bodyDiv w:val="1"/>
      <w:marLeft w:val="0"/>
      <w:marRight w:val="0"/>
      <w:marTop w:val="0"/>
      <w:marBottom w:val="0"/>
      <w:divBdr>
        <w:top w:val="none" w:sz="0" w:space="0" w:color="auto"/>
        <w:left w:val="none" w:sz="0" w:space="0" w:color="auto"/>
        <w:bottom w:val="none" w:sz="0" w:space="0" w:color="auto"/>
        <w:right w:val="none" w:sz="0" w:space="0" w:color="auto"/>
      </w:divBdr>
      <w:divsChild>
        <w:div w:id="447890973">
          <w:marLeft w:val="0"/>
          <w:marRight w:val="0"/>
          <w:marTop w:val="0"/>
          <w:marBottom w:val="0"/>
          <w:divBdr>
            <w:top w:val="none" w:sz="0" w:space="0" w:color="auto"/>
            <w:left w:val="none" w:sz="0" w:space="0" w:color="auto"/>
            <w:bottom w:val="none" w:sz="0" w:space="0" w:color="auto"/>
            <w:right w:val="none" w:sz="0" w:space="0" w:color="auto"/>
          </w:divBdr>
        </w:div>
        <w:div w:id="1907718064">
          <w:marLeft w:val="0"/>
          <w:marRight w:val="0"/>
          <w:marTop w:val="0"/>
          <w:marBottom w:val="0"/>
          <w:divBdr>
            <w:top w:val="none" w:sz="0" w:space="0" w:color="auto"/>
            <w:left w:val="none" w:sz="0" w:space="0" w:color="auto"/>
            <w:bottom w:val="none" w:sz="0" w:space="0" w:color="auto"/>
            <w:right w:val="none" w:sz="0" w:space="0" w:color="auto"/>
          </w:divBdr>
        </w:div>
        <w:div w:id="1123647119">
          <w:marLeft w:val="0"/>
          <w:marRight w:val="0"/>
          <w:marTop w:val="0"/>
          <w:marBottom w:val="0"/>
          <w:divBdr>
            <w:top w:val="none" w:sz="0" w:space="0" w:color="auto"/>
            <w:left w:val="none" w:sz="0" w:space="0" w:color="auto"/>
            <w:bottom w:val="none" w:sz="0" w:space="0" w:color="auto"/>
            <w:right w:val="none" w:sz="0" w:space="0" w:color="auto"/>
          </w:divBdr>
        </w:div>
      </w:divsChild>
    </w:div>
    <w:div w:id="1525554183">
      <w:bodyDiv w:val="1"/>
      <w:marLeft w:val="0"/>
      <w:marRight w:val="0"/>
      <w:marTop w:val="0"/>
      <w:marBottom w:val="0"/>
      <w:divBdr>
        <w:top w:val="none" w:sz="0" w:space="0" w:color="auto"/>
        <w:left w:val="none" w:sz="0" w:space="0" w:color="auto"/>
        <w:bottom w:val="none" w:sz="0" w:space="0" w:color="auto"/>
        <w:right w:val="none" w:sz="0" w:space="0" w:color="auto"/>
      </w:divBdr>
    </w:div>
    <w:div w:id="1533691602">
      <w:bodyDiv w:val="1"/>
      <w:marLeft w:val="0"/>
      <w:marRight w:val="0"/>
      <w:marTop w:val="0"/>
      <w:marBottom w:val="0"/>
      <w:divBdr>
        <w:top w:val="none" w:sz="0" w:space="0" w:color="auto"/>
        <w:left w:val="none" w:sz="0" w:space="0" w:color="auto"/>
        <w:bottom w:val="none" w:sz="0" w:space="0" w:color="auto"/>
        <w:right w:val="none" w:sz="0" w:space="0" w:color="auto"/>
      </w:divBdr>
      <w:divsChild>
        <w:div w:id="1672685196">
          <w:marLeft w:val="0"/>
          <w:marRight w:val="0"/>
          <w:marTop w:val="0"/>
          <w:marBottom w:val="0"/>
          <w:divBdr>
            <w:top w:val="none" w:sz="0" w:space="0" w:color="auto"/>
            <w:left w:val="none" w:sz="0" w:space="0" w:color="auto"/>
            <w:bottom w:val="none" w:sz="0" w:space="0" w:color="auto"/>
            <w:right w:val="none" w:sz="0" w:space="0" w:color="auto"/>
          </w:divBdr>
        </w:div>
        <w:div w:id="1372457036">
          <w:marLeft w:val="0"/>
          <w:marRight w:val="0"/>
          <w:marTop w:val="0"/>
          <w:marBottom w:val="0"/>
          <w:divBdr>
            <w:top w:val="none" w:sz="0" w:space="0" w:color="auto"/>
            <w:left w:val="none" w:sz="0" w:space="0" w:color="auto"/>
            <w:bottom w:val="none" w:sz="0" w:space="0" w:color="auto"/>
            <w:right w:val="none" w:sz="0" w:space="0" w:color="auto"/>
          </w:divBdr>
        </w:div>
        <w:div w:id="1302733167">
          <w:marLeft w:val="0"/>
          <w:marRight w:val="0"/>
          <w:marTop w:val="0"/>
          <w:marBottom w:val="0"/>
          <w:divBdr>
            <w:top w:val="none" w:sz="0" w:space="0" w:color="auto"/>
            <w:left w:val="none" w:sz="0" w:space="0" w:color="auto"/>
            <w:bottom w:val="none" w:sz="0" w:space="0" w:color="auto"/>
            <w:right w:val="none" w:sz="0" w:space="0" w:color="auto"/>
          </w:divBdr>
        </w:div>
        <w:div w:id="1064794756">
          <w:marLeft w:val="0"/>
          <w:marRight w:val="0"/>
          <w:marTop w:val="0"/>
          <w:marBottom w:val="0"/>
          <w:divBdr>
            <w:top w:val="none" w:sz="0" w:space="0" w:color="auto"/>
            <w:left w:val="none" w:sz="0" w:space="0" w:color="auto"/>
            <w:bottom w:val="none" w:sz="0" w:space="0" w:color="auto"/>
            <w:right w:val="none" w:sz="0" w:space="0" w:color="auto"/>
          </w:divBdr>
        </w:div>
        <w:div w:id="1291936051">
          <w:marLeft w:val="0"/>
          <w:marRight w:val="0"/>
          <w:marTop w:val="0"/>
          <w:marBottom w:val="0"/>
          <w:divBdr>
            <w:top w:val="none" w:sz="0" w:space="0" w:color="auto"/>
            <w:left w:val="none" w:sz="0" w:space="0" w:color="auto"/>
            <w:bottom w:val="none" w:sz="0" w:space="0" w:color="auto"/>
            <w:right w:val="none" w:sz="0" w:space="0" w:color="auto"/>
          </w:divBdr>
        </w:div>
        <w:div w:id="1995375066">
          <w:marLeft w:val="0"/>
          <w:marRight w:val="0"/>
          <w:marTop w:val="0"/>
          <w:marBottom w:val="0"/>
          <w:divBdr>
            <w:top w:val="none" w:sz="0" w:space="0" w:color="auto"/>
            <w:left w:val="none" w:sz="0" w:space="0" w:color="auto"/>
            <w:bottom w:val="none" w:sz="0" w:space="0" w:color="auto"/>
            <w:right w:val="none" w:sz="0" w:space="0" w:color="auto"/>
          </w:divBdr>
        </w:div>
        <w:div w:id="451477591">
          <w:marLeft w:val="0"/>
          <w:marRight w:val="0"/>
          <w:marTop w:val="0"/>
          <w:marBottom w:val="0"/>
          <w:divBdr>
            <w:top w:val="none" w:sz="0" w:space="0" w:color="auto"/>
            <w:left w:val="none" w:sz="0" w:space="0" w:color="auto"/>
            <w:bottom w:val="none" w:sz="0" w:space="0" w:color="auto"/>
            <w:right w:val="none" w:sz="0" w:space="0" w:color="auto"/>
          </w:divBdr>
        </w:div>
        <w:div w:id="452789692">
          <w:marLeft w:val="0"/>
          <w:marRight w:val="0"/>
          <w:marTop w:val="0"/>
          <w:marBottom w:val="0"/>
          <w:divBdr>
            <w:top w:val="none" w:sz="0" w:space="0" w:color="auto"/>
            <w:left w:val="none" w:sz="0" w:space="0" w:color="auto"/>
            <w:bottom w:val="none" w:sz="0" w:space="0" w:color="auto"/>
            <w:right w:val="none" w:sz="0" w:space="0" w:color="auto"/>
          </w:divBdr>
        </w:div>
        <w:div w:id="29844984">
          <w:marLeft w:val="0"/>
          <w:marRight w:val="0"/>
          <w:marTop w:val="0"/>
          <w:marBottom w:val="0"/>
          <w:divBdr>
            <w:top w:val="none" w:sz="0" w:space="0" w:color="auto"/>
            <w:left w:val="none" w:sz="0" w:space="0" w:color="auto"/>
            <w:bottom w:val="none" w:sz="0" w:space="0" w:color="auto"/>
            <w:right w:val="none" w:sz="0" w:space="0" w:color="auto"/>
          </w:divBdr>
        </w:div>
        <w:div w:id="185951086">
          <w:marLeft w:val="0"/>
          <w:marRight w:val="0"/>
          <w:marTop w:val="0"/>
          <w:marBottom w:val="0"/>
          <w:divBdr>
            <w:top w:val="none" w:sz="0" w:space="0" w:color="auto"/>
            <w:left w:val="none" w:sz="0" w:space="0" w:color="auto"/>
            <w:bottom w:val="none" w:sz="0" w:space="0" w:color="auto"/>
            <w:right w:val="none" w:sz="0" w:space="0" w:color="auto"/>
          </w:divBdr>
        </w:div>
        <w:div w:id="160701523">
          <w:marLeft w:val="0"/>
          <w:marRight w:val="0"/>
          <w:marTop w:val="0"/>
          <w:marBottom w:val="0"/>
          <w:divBdr>
            <w:top w:val="none" w:sz="0" w:space="0" w:color="auto"/>
            <w:left w:val="none" w:sz="0" w:space="0" w:color="auto"/>
            <w:bottom w:val="none" w:sz="0" w:space="0" w:color="auto"/>
            <w:right w:val="none" w:sz="0" w:space="0" w:color="auto"/>
          </w:divBdr>
        </w:div>
        <w:div w:id="903490500">
          <w:marLeft w:val="0"/>
          <w:marRight w:val="0"/>
          <w:marTop w:val="0"/>
          <w:marBottom w:val="0"/>
          <w:divBdr>
            <w:top w:val="none" w:sz="0" w:space="0" w:color="auto"/>
            <w:left w:val="none" w:sz="0" w:space="0" w:color="auto"/>
            <w:bottom w:val="none" w:sz="0" w:space="0" w:color="auto"/>
            <w:right w:val="none" w:sz="0" w:space="0" w:color="auto"/>
          </w:divBdr>
        </w:div>
        <w:div w:id="368457812">
          <w:marLeft w:val="0"/>
          <w:marRight w:val="0"/>
          <w:marTop w:val="0"/>
          <w:marBottom w:val="0"/>
          <w:divBdr>
            <w:top w:val="none" w:sz="0" w:space="0" w:color="auto"/>
            <w:left w:val="none" w:sz="0" w:space="0" w:color="auto"/>
            <w:bottom w:val="none" w:sz="0" w:space="0" w:color="auto"/>
            <w:right w:val="none" w:sz="0" w:space="0" w:color="auto"/>
          </w:divBdr>
        </w:div>
        <w:div w:id="2138179807">
          <w:marLeft w:val="0"/>
          <w:marRight w:val="0"/>
          <w:marTop w:val="0"/>
          <w:marBottom w:val="0"/>
          <w:divBdr>
            <w:top w:val="none" w:sz="0" w:space="0" w:color="auto"/>
            <w:left w:val="none" w:sz="0" w:space="0" w:color="auto"/>
            <w:bottom w:val="none" w:sz="0" w:space="0" w:color="auto"/>
            <w:right w:val="none" w:sz="0" w:space="0" w:color="auto"/>
          </w:divBdr>
        </w:div>
      </w:divsChild>
    </w:div>
    <w:div w:id="1615214362">
      <w:bodyDiv w:val="1"/>
      <w:marLeft w:val="0"/>
      <w:marRight w:val="0"/>
      <w:marTop w:val="0"/>
      <w:marBottom w:val="0"/>
      <w:divBdr>
        <w:top w:val="none" w:sz="0" w:space="0" w:color="auto"/>
        <w:left w:val="none" w:sz="0" w:space="0" w:color="auto"/>
        <w:bottom w:val="none" w:sz="0" w:space="0" w:color="auto"/>
        <w:right w:val="none" w:sz="0" w:space="0" w:color="auto"/>
      </w:divBdr>
      <w:divsChild>
        <w:div w:id="1639603749">
          <w:marLeft w:val="0"/>
          <w:marRight w:val="0"/>
          <w:marTop w:val="0"/>
          <w:marBottom w:val="0"/>
          <w:divBdr>
            <w:top w:val="none" w:sz="0" w:space="0" w:color="auto"/>
            <w:left w:val="none" w:sz="0" w:space="0" w:color="auto"/>
            <w:bottom w:val="none" w:sz="0" w:space="0" w:color="auto"/>
            <w:right w:val="none" w:sz="0" w:space="0" w:color="auto"/>
          </w:divBdr>
        </w:div>
        <w:div w:id="1225800360">
          <w:marLeft w:val="0"/>
          <w:marRight w:val="0"/>
          <w:marTop w:val="0"/>
          <w:marBottom w:val="0"/>
          <w:divBdr>
            <w:top w:val="none" w:sz="0" w:space="0" w:color="auto"/>
            <w:left w:val="none" w:sz="0" w:space="0" w:color="auto"/>
            <w:bottom w:val="none" w:sz="0" w:space="0" w:color="auto"/>
            <w:right w:val="none" w:sz="0" w:space="0" w:color="auto"/>
          </w:divBdr>
        </w:div>
      </w:divsChild>
    </w:div>
    <w:div w:id="1634673375">
      <w:bodyDiv w:val="1"/>
      <w:marLeft w:val="0"/>
      <w:marRight w:val="0"/>
      <w:marTop w:val="0"/>
      <w:marBottom w:val="0"/>
      <w:divBdr>
        <w:top w:val="none" w:sz="0" w:space="0" w:color="auto"/>
        <w:left w:val="none" w:sz="0" w:space="0" w:color="auto"/>
        <w:bottom w:val="none" w:sz="0" w:space="0" w:color="auto"/>
        <w:right w:val="none" w:sz="0" w:space="0" w:color="auto"/>
      </w:divBdr>
    </w:div>
    <w:div w:id="1664969968">
      <w:bodyDiv w:val="1"/>
      <w:marLeft w:val="0"/>
      <w:marRight w:val="0"/>
      <w:marTop w:val="0"/>
      <w:marBottom w:val="0"/>
      <w:divBdr>
        <w:top w:val="none" w:sz="0" w:space="0" w:color="auto"/>
        <w:left w:val="none" w:sz="0" w:space="0" w:color="auto"/>
        <w:bottom w:val="none" w:sz="0" w:space="0" w:color="auto"/>
        <w:right w:val="none" w:sz="0" w:space="0" w:color="auto"/>
      </w:divBdr>
    </w:div>
    <w:div w:id="1735931407">
      <w:bodyDiv w:val="1"/>
      <w:marLeft w:val="0"/>
      <w:marRight w:val="0"/>
      <w:marTop w:val="0"/>
      <w:marBottom w:val="0"/>
      <w:divBdr>
        <w:top w:val="none" w:sz="0" w:space="0" w:color="auto"/>
        <w:left w:val="none" w:sz="0" w:space="0" w:color="auto"/>
        <w:bottom w:val="none" w:sz="0" w:space="0" w:color="auto"/>
        <w:right w:val="none" w:sz="0" w:space="0" w:color="auto"/>
      </w:divBdr>
    </w:div>
    <w:div w:id="1770193914">
      <w:bodyDiv w:val="1"/>
      <w:marLeft w:val="0"/>
      <w:marRight w:val="0"/>
      <w:marTop w:val="0"/>
      <w:marBottom w:val="0"/>
      <w:divBdr>
        <w:top w:val="none" w:sz="0" w:space="0" w:color="auto"/>
        <w:left w:val="none" w:sz="0" w:space="0" w:color="auto"/>
        <w:bottom w:val="none" w:sz="0" w:space="0" w:color="auto"/>
        <w:right w:val="none" w:sz="0" w:space="0" w:color="auto"/>
      </w:divBdr>
    </w:div>
    <w:div w:id="1802066733">
      <w:bodyDiv w:val="1"/>
      <w:marLeft w:val="0"/>
      <w:marRight w:val="0"/>
      <w:marTop w:val="0"/>
      <w:marBottom w:val="0"/>
      <w:divBdr>
        <w:top w:val="none" w:sz="0" w:space="0" w:color="auto"/>
        <w:left w:val="none" w:sz="0" w:space="0" w:color="auto"/>
        <w:bottom w:val="none" w:sz="0" w:space="0" w:color="auto"/>
        <w:right w:val="none" w:sz="0" w:space="0" w:color="auto"/>
      </w:divBdr>
    </w:div>
    <w:div w:id="1834952821">
      <w:bodyDiv w:val="1"/>
      <w:marLeft w:val="0"/>
      <w:marRight w:val="0"/>
      <w:marTop w:val="0"/>
      <w:marBottom w:val="0"/>
      <w:divBdr>
        <w:top w:val="none" w:sz="0" w:space="0" w:color="auto"/>
        <w:left w:val="none" w:sz="0" w:space="0" w:color="auto"/>
        <w:bottom w:val="none" w:sz="0" w:space="0" w:color="auto"/>
        <w:right w:val="none" w:sz="0" w:space="0" w:color="auto"/>
      </w:divBdr>
    </w:div>
    <w:div w:id="1848326623">
      <w:bodyDiv w:val="1"/>
      <w:marLeft w:val="0"/>
      <w:marRight w:val="0"/>
      <w:marTop w:val="0"/>
      <w:marBottom w:val="0"/>
      <w:divBdr>
        <w:top w:val="none" w:sz="0" w:space="0" w:color="auto"/>
        <w:left w:val="none" w:sz="0" w:space="0" w:color="auto"/>
        <w:bottom w:val="none" w:sz="0" w:space="0" w:color="auto"/>
        <w:right w:val="none" w:sz="0" w:space="0" w:color="auto"/>
      </w:divBdr>
    </w:div>
    <w:div w:id="1921139592">
      <w:bodyDiv w:val="1"/>
      <w:marLeft w:val="0"/>
      <w:marRight w:val="0"/>
      <w:marTop w:val="0"/>
      <w:marBottom w:val="0"/>
      <w:divBdr>
        <w:top w:val="none" w:sz="0" w:space="0" w:color="auto"/>
        <w:left w:val="none" w:sz="0" w:space="0" w:color="auto"/>
        <w:bottom w:val="none" w:sz="0" w:space="0" w:color="auto"/>
        <w:right w:val="none" w:sz="0" w:space="0" w:color="auto"/>
      </w:divBdr>
    </w:div>
    <w:div w:id="1935825474">
      <w:bodyDiv w:val="1"/>
      <w:marLeft w:val="0"/>
      <w:marRight w:val="0"/>
      <w:marTop w:val="0"/>
      <w:marBottom w:val="0"/>
      <w:divBdr>
        <w:top w:val="none" w:sz="0" w:space="0" w:color="auto"/>
        <w:left w:val="none" w:sz="0" w:space="0" w:color="auto"/>
        <w:bottom w:val="none" w:sz="0" w:space="0" w:color="auto"/>
        <w:right w:val="none" w:sz="0" w:space="0" w:color="auto"/>
      </w:divBdr>
    </w:div>
    <w:div w:id="1957103782">
      <w:bodyDiv w:val="1"/>
      <w:marLeft w:val="0"/>
      <w:marRight w:val="0"/>
      <w:marTop w:val="0"/>
      <w:marBottom w:val="0"/>
      <w:divBdr>
        <w:top w:val="none" w:sz="0" w:space="0" w:color="auto"/>
        <w:left w:val="none" w:sz="0" w:space="0" w:color="auto"/>
        <w:bottom w:val="none" w:sz="0" w:space="0" w:color="auto"/>
        <w:right w:val="none" w:sz="0" w:space="0" w:color="auto"/>
      </w:divBdr>
    </w:div>
    <w:div w:id="1996370480">
      <w:bodyDiv w:val="1"/>
      <w:marLeft w:val="0"/>
      <w:marRight w:val="0"/>
      <w:marTop w:val="0"/>
      <w:marBottom w:val="0"/>
      <w:divBdr>
        <w:top w:val="none" w:sz="0" w:space="0" w:color="auto"/>
        <w:left w:val="none" w:sz="0" w:space="0" w:color="auto"/>
        <w:bottom w:val="none" w:sz="0" w:space="0" w:color="auto"/>
        <w:right w:val="none" w:sz="0" w:space="0" w:color="auto"/>
      </w:divBdr>
    </w:div>
    <w:div w:id="2113476423">
      <w:bodyDiv w:val="1"/>
      <w:marLeft w:val="0"/>
      <w:marRight w:val="0"/>
      <w:marTop w:val="0"/>
      <w:marBottom w:val="0"/>
      <w:divBdr>
        <w:top w:val="none" w:sz="0" w:space="0" w:color="auto"/>
        <w:left w:val="none" w:sz="0" w:space="0" w:color="auto"/>
        <w:bottom w:val="none" w:sz="0" w:space="0" w:color="auto"/>
        <w:right w:val="none" w:sz="0" w:space="0" w:color="auto"/>
      </w:divBdr>
    </w:div>
    <w:div w:id="212141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se.ac.uk/LSEHealthAndSocialCare/pdf/LSEHWP26.pdf" TargetMode="External"/><Relationship Id="rId18" Type="http://schemas.openxmlformats.org/officeDocument/2006/relationships/hyperlink" Target="https://www.ncbi.nlm.nih.gov/pubmed/?term=Freeman%20R%5BAuthor%5D&amp;cauthor=true&amp;cauthor_uid=9828028"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x.doi.org/10.1257/pol.5.4.134" TargetMode="External"/><Relationship Id="rId7" Type="http://schemas.openxmlformats.org/officeDocument/2006/relationships/footnotes" Target="footnotes.xml"/><Relationship Id="rId12" Type="http://schemas.openxmlformats.org/officeDocument/2006/relationships/hyperlink" Target="http://dx.doi.org/10.1016/j.jhealeco.2012.11.009" TargetMode="External"/><Relationship Id="rId17" Type="http://schemas.openxmlformats.org/officeDocument/2006/relationships/hyperlink" Target="http://dx.doi.org/10.1177/1355819614546032" TargetMode="External"/><Relationship Id="rId25" Type="http://schemas.openxmlformats.org/officeDocument/2006/relationships/hyperlink" Target="http://econpapers.repec.org/article/eeehepoli/" TargetMode="External"/><Relationship Id="rId2" Type="http://schemas.openxmlformats.org/officeDocument/2006/relationships/numbering" Target="numbering.xml"/><Relationship Id="rId16" Type="http://schemas.openxmlformats.org/officeDocument/2006/relationships/hyperlink" Target="http://www.imperial.ac.uk/people/c.propper/publications.html" TargetMode="External"/><Relationship Id="rId20" Type="http://schemas.openxmlformats.org/officeDocument/2006/relationships/hyperlink" Target="http://dx.doi.org/10.1016/j.jhealeco.2012.03.006"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eas.repec.org/a/tpr/qjecon/v122y2007i4p1351-1408.html" TargetMode="External"/><Relationship Id="rId24" Type="http://schemas.openxmlformats.org/officeDocument/2006/relationships/hyperlink" Target="http://dx.doi.org/10.1111/ecoj.12282" TargetMode="External"/><Relationship Id="rId5" Type="http://schemas.openxmlformats.org/officeDocument/2006/relationships/settings" Target="settings.xml"/><Relationship Id="rId15" Type="http://schemas.openxmlformats.org/officeDocument/2006/relationships/hyperlink" Target="https://www.kingsfund.org.uk/about-us/whos-who/ruth-robertson" TargetMode="External"/><Relationship Id="rId23" Type="http://schemas.openxmlformats.org/officeDocument/2006/relationships/hyperlink" Target="http://dx.doi.org/10.1002/hec.1804" TargetMode="External"/><Relationship Id="rId28" Type="http://schemas.openxmlformats.org/officeDocument/2006/relationships/theme" Target="theme/theme1.xml"/><Relationship Id="rId10" Type="http://schemas.openxmlformats.org/officeDocument/2006/relationships/hyperlink" Target="http://www.people.hbs.edu/rsadun/Management_Practices.pdf" TargetMode="External"/><Relationship Id="rId19" Type="http://schemas.openxmlformats.org/officeDocument/2006/relationships/hyperlink" Target="https://www.ncbi.nlm.nih.gov/pubmed/9828028" TargetMode="External"/><Relationship Id="rId4" Type="http://schemas.microsoft.com/office/2007/relationships/stylesWithEffects" Target="stylesWithEffects.xml"/><Relationship Id="rId9" Type="http://schemas.openxmlformats.org/officeDocument/2006/relationships/hyperlink" Target="http://ideas.repec.org/a/tpr/qjecon/v120y2005i2p701-728.html" TargetMode="External"/><Relationship Id="rId14" Type="http://schemas.openxmlformats.org/officeDocument/2006/relationships/hyperlink" Target="https://www.kingsfund.org.uk/about-us/whos-who/john-appleby" TargetMode="External"/><Relationship Id="rId22" Type="http://schemas.openxmlformats.org/officeDocument/2006/relationships/hyperlink" Target="https://www.ifs.org.uk/publications/8451Accessed%2021%20March%202017" TargetMode="External"/><Relationship Id="rId27" Type="http://schemas.openxmlformats.org/officeDocument/2006/relationships/fontTable" Target="fontTable.xml"/><Relationship Id="rId30"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www.nhs.uk/pages/home.aspx" TargetMode="External"/><Relationship Id="rId2" Type="http://schemas.openxmlformats.org/officeDocument/2006/relationships/hyperlink" Target="http://www.nhs.uk/pages/home.aspx" TargetMode="External"/><Relationship Id="rId1" Type="http://schemas.openxmlformats.org/officeDocument/2006/relationships/hyperlink" Target="http://www.nhs.uk/pages/home.aspx" TargetMode="External"/><Relationship Id="rId5" Type="http://schemas.openxmlformats.org/officeDocument/2006/relationships/hyperlink" Target="http://www.allysonpollock.com/?p=2270" TargetMode="External"/><Relationship Id="rId4" Type="http://schemas.openxmlformats.org/officeDocument/2006/relationships/hyperlink" Target="https://www.brookings.edu/wp-content/uploads/2016/08/hp-lit-review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495229D-F203-43E5-8A80-94B7ECAD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8847</Words>
  <Characters>50428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59157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Propper, Carol</dc:creator>
  <cp:keywords/>
  <dc:description/>
  <cp:lastModifiedBy>Owner</cp:lastModifiedBy>
  <cp:revision>4</cp:revision>
  <cp:lastPrinted>2017-06-19T10:59:00Z</cp:lastPrinted>
  <dcterms:created xsi:type="dcterms:W3CDTF">2017-07-13T22:30:00Z</dcterms:created>
  <dcterms:modified xsi:type="dcterms:W3CDTF">2017-07-17T22:11:00Z</dcterms:modified>
</cp:coreProperties>
</file>