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40" w:rsidRDefault="00200FE0" w:rsidP="004E477C">
      <w:pPr>
        <w:widowControl w:val="0"/>
        <w:autoSpaceDE w:val="0"/>
        <w:autoSpaceDN w:val="0"/>
        <w:adjustRightInd w:val="0"/>
        <w:spacing w:line="480" w:lineRule="auto"/>
        <w:jc w:val="center"/>
        <w:rPr>
          <w:rFonts w:ascii="Goudy Old Style" w:hAnsi="Goudy Old Style" w:cs="Helvetica"/>
          <w:b/>
          <w:sz w:val="22"/>
          <w:szCs w:val="22"/>
        </w:rPr>
      </w:pPr>
      <w:bookmarkStart w:id="0" w:name="_GoBack"/>
      <w:bookmarkEnd w:id="0"/>
      <w:r>
        <w:rPr>
          <w:rFonts w:ascii="Goudy Old Style" w:hAnsi="Goudy Old Style" w:cs="Helvetica"/>
          <w:b/>
          <w:sz w:val="22"/>
          <w:szCs w:val="22"/>
        </w:rPr>
        <w:t xml:space="preserve">A </w:t>
      </w:r>
      <w:r w:rsidR="005D7140" w:rsidRPr="001567A5">
        <w:rPr>
          <w:rFonts w:ascii="Goudy Old Style" w:hAnsi="Goudy Old Style" w:cs="Helvetica"/>
          <w:b/>
          <w:sz w:val="22"/>
          <w:szCs w:val="22"/>
        </w:rPr>
        <w:t>Successful Charter Challenge</w:t>
      </w:r>
      <w:r w:rsidR="00F51AF0" w:rsidRPr="001567A5">
        <w:rPr>
          <w:rFonts w:ascii="Goudy Old Style" w:hAnsi="Goudy Old Style" w:cs="Helvetica"/>
          <w:b/>
          <w:sz w:val="22"/>
          <w:szCs w:val="22"/>
        </w:rPr>
        <w:t xml:space="preserve"> to Medicare</w:t>
      </w:r>
      <w:r>
        <w:rPr>
          <w:rFonts w:ascii="Goudy Old Style" w:hAnsi="Goudy Old Style" w:cs="Helvetica"/>
          <w:b/>
          <w:sz w:val="22"/>
          <w:szCs w:val="22"/>
        </w:rPr>
        <w:t>?</w:t>
      </w:r>
    </w:p>
    <w:p w:rsidR="00276DDF" w:rsidRDefault="00200FE0" w:rsidP="008C42BB">
      <w:pPr>
        <w:widowControl w:val="0"/>
        <w:autoSpaceDE w:val="0"/>
        <w:autoSpaceDN w:val="0"/>
        <w:adjustRightInd w:val="0"/>
        <w:spacing w:line="480" w:lineRule="auto"/>
        <w:jc w:val="center"/>
        <w:rPr>
          <w:rFonts w:ascii="Goudy Old Style" w:hAnsi="Goudy Old Style" w:cs="Helvetica"/>
          <w:b/>
          <w:sz w:val="22"/>
          <w:szCs w:val="22"/>
        </w:rPr>
      </w:pPr>
      <w:r>
        <w:rPr>
          <w:rFonts w:ascii="Goudy Old Style" w:hAnsi="Goudy Old Style" w:cs="Helvetica"/>
          <w:b/>
          <w:sz w:val="22"/>
          <w:szCs w:val="22"/>
        </w:rPr>
        <w:t xml:space="preserve">Policy Options for Canadian Provincial Governments </w:t>
      </w:r>
    </w:p>
    <w:p w:rsidR="0008513B" w:rsidRDefault="0008513B" w:rsidP="0008513B">
      <w:pPr>
        <w:pStyle w:val="Font11"/>
      </w:pPr>
      <w:r>
        <w:t>Colleen M. Flood, Professor, Faculty of Law and Director, Centre for Health Law, Policy and Ethics, University of Ottawa</w:t>
      </w:r>
    </w:p>
    <w:p w:rsidR="0008513B" w:rsidRDefault="0008513B" w:rsidP="0008513B">
      <w:pPr>
        <w:pStyle w:val="Font11"/>
      </w:pPr>
    </w:p>
    <w:p w:rsidR="0008513B" w:rsidRDefault="0008513B" w:rsidP="0008513B">
      <w:pPr>
        <w:pStyle w:val="Font11"/>
      </w:pPr>
      <w:r>
        <w:t>Bryan Thomas, Research Associate, Centre for Health Law, Policy and Ethics, University of Ottawa</w:t>
      </w:r>
    </w:p>
    <w:p w:rsidR="0008513B" w:rsidRDefault="0008513B" w:rsidP="003502F2">
      <w:pPr>
        <w:widowControl w:val="0"/>
        <w:autoSpaceDE w:val="0"/>
        <w:autoSpaceDN w:val="0"/>
        <w:adjustRightInd w:val="0"/>
        <w:spacing w:line="480" w:lineRule="auto"/>
        <w:rPr>
          <w:rFonts w:ascii="Goudy Old Style" w:hAnsi="Goudy Old Style" w:cs="Helvetica"/>
          <w:b/>
          <w:sz w:val="22"/>
          <w:szCs w:val="22"/>
        </w:rPr>
      </w:pPr>
    </w:p>
    <w:p w:rsidR="00610C66" w:rsidRPr="001567A5" w:rsidRDefault="005D7140" w:rsidP="004E477C">
      <w:pPr>
        <w:widowControl w:val="0"/>
        <w:autoSpaceDE w:val="0"/>
        <w:autoSpaceDN w:val="0"/>
        <w:adjustRightInd w:val="0"/>
        <w:spacing w:line="480" w:lineRule="auto"/>
        <w:rPr>
          <w:rFonts w:ascii="Goudy Old Style" w:hAnsi="Goudy Old Style" w:cs="Helvetica"/>
          <w:b/>
          <w:sz w:val="22"/>
          <w:szCs w:val="22"/>
        </w:rPr>
      </w:pPr>
      <w:r w:rsidRPr="001567A5">
        <w:rPr>
          <w:rFonts w:ascii="Goudy Old Style" w:hAnsi="Goudy Old Style" w:cs="Helvetica"/>
          <w:b/>
          <w:sz w:val="22"/>
          <w:szCs w:val="22"/>
        </w:rPr>
        <w:t>ABSTRACT </w:t>
      </w:r>
    </w:p>
    <w:p w:rsidR="005D7140" w:rsidRPr="001567A5" w:rsidRDefault="005D7140" w:rsidP="004E477C">
      <w:pPr>
        <w:widowControl w:val="0"/>
        <w:autoSpaceDE w:val="0"/>
        <w:autoSpaceDN w:val="0"/>
        <w:adjustRightInd w:val="0"/>
        <w:spacing w:line="480" w:lineRule="auto"/>
        <w:rPr>
          <w:rFonts w:ascii="Goudy Old Style" w:hAnsi="Goudy Old Style" w:cs="Helvetica"/>
          <w:sz w:val="22"/>
          <w:szCs w:val="22"/>
        </w:rPr>
      </w:pPr>
      <w:r w:rsidRPr="001567A5">
        <w:rPr>
          <w:rFonts w:ascii="Goudy Old Style" w:hAnsi="Goudy Old Style" w:cs="Helvetica"/>
          <w:sz w:val="22"/>
          <w:szCs w:val="22"/>
        </w:rPr>
        <w:t xml:space="preserve">In September 2016, a case went to trial </w:t>
      </w:r>
      <w:r w:rsidR="006971B2">
        <w:rPr>
          <w:rFonts w:ascii="Goudy Old Style" w:hAnsi="Goudy Old Style" w:cs="Helvetica"/>
          <w:sz w:val="22"/>
          <w:szCs w:val="22"/>
        </w:rPr>
        <w:t xml:space="preserve">in British Columbia that seeks </w:t>
      </w:r>
      <w:r w:rsidRPr="001567A5">
        <w:rPr>
          <w:rFonts w:ascii="Goudy Old Style" w:hAnsi="Goudy Old Style" w:cs="Helvetica"/>
          <w:sz w:val="22"/>
          <w:szCs w:val="22"/>
        </w:rPr>
        <w:t xml:space="preserve">to test the constitutionality of provincial laws </w:t>
      </w:r>
      <w:r w:rsidR="006971B2">
        <w:rPr>
          <w:rFonts w:ascii="Goudy Old Style" w:hAnsi="Goudy Old Style" w:cs="Helvetica"/>
          <w:sz w:val="22"/>
          <w:szCs w:val="22"/>
        </w:rPr>
        <w:t>that</w:t>
      </w:r>
      <w:r w:rsidRPr="001567A5">
        <w:rPr>
          <w:rFonts w:ascii="Goudy Old Style" w:hAnsi="Goudy Old Style" w:cs="Helvetica"/>
          <w:sz w:val="22"/>
          <w:szCs w:val="22"/>
        </w:rPr>
        <w:t xml:space="preserve"> (1) ban private health insurance for medically necessary hospital and physician services (2) ban extra-billing (physicians cannot charge patients more than the public tariff) and (3) require physicians to work solely for the public system or “opt out” and practice privately.  All provinces have similar laws </w:t>
      </w:r>
      <w:r w:rsidR="001D68BA">
        <w:rPr>
          <w:rFonts w:ascii="Goudy Old Style" w:hAnsi="Goudy Old Style" w:cs="Helvetica"/>
          <w:sz w:val="22"/>
          <w:szCs w:val="22"/>
        </w:rPr>
        <w:t>that have been passed to me</w:t>
      </w:r>
      <w:r w:rsidR="00F91868">
        <w:rPr>
          <w:rFonts w:ascii="Goudy Old Style" w:hAnsi="Goudy Old Style" w:cs="Helvetica"/>
          <w:sz w:val="22"/>
          <w:szCs w:val="22"/>
        </w:rPr>
        <w:t>e</w:t>
      </w:r>
      <w:r w:rsidR="001D68BA">
        <w:rPr>
          <w:rFonts w:ascii="Goudy Old Style" w:hAnsi="Goudy Old Style" w:cs="Helvetica"/>
          <w:sz w:val="22"/>
          <w:szCs w:val="22"/>
        </w:rPr>
        <w:t xml:space="preserve">t the requirements of federal legislation, the </w:t>
      </w:r>
      <w:r w:rsidR="001D68BA" w:rsidRPr="00744195">
        <w:rPr>
          <w:rFonts w:ascii="Goudy Old Style" w:hAnsi="Goudy Old Style" w:cs="Helvetica"/>
          <w:i/>
          <w:sz w:val="22"/>
          <w:szCs w:val="22"/>
        </w:rPr>
        <w:t>Canada Health Act</w:t>
      </w:r>
      <w:r w:rsidR="001D68BA">
        <w:rPr>
          <w:rFonts w:ascii="Goudy Old Style" w:hAnsi="Goudy Old Style" w:cs="Helvetica"/>
          <w:sz w:val="22"/>
          <w:szCs w:val="22"/>
        </w:rPr>
        <w:t xml:space="preserve"> (and thus </w:t>
      </w:r>
      <w:r w:rsidR="005C3460">
        <w:rPr>
          <w:rFonts w:ascii="Goudy Old Style" w:hAnsi="Goudy Old Style" w:cs="Helvetica"/>
          <w:sz w:val="22"/>
          <w:szCs w:val="22"/>
        </w:rPr>
        <w:t>qualify</w:t>
      </w:r>
      <w:r w:rsidR="00744195">
        <w:rPr>
          <w:rFonts w:ascii="Goudy Old Style" w:hAnsi="Goudy Old Style" w:cs="Helvetica"/>
          <w:sz w:val="22"/>
          <w:szCs w:val="22"/>
        </w:rPr>
        <w:t xml:space="preserve"> for </w:t>
      </w:r>
      <w:r w:rsidR="005C3460">
        <w:rPr>
          <w:rFonts w:ascii="Goudy Old Style" w:hAnsi="Goudy Old Style" w:cs="Helvetica"/>
          <w:sz w:val="22"/>
          <w:szCs w:val="22"/>
        </w:rPr>
        <w:t>federal funds).  Consequently</w:t>
      </w:r>
      <w:r w:rsidR="001D68BA">
        <w:rPr>
          <w:rFonts w:ascii="Goudy Old Style" w:hAnsi="Goudy Old Style" w:cs="Helvetica"/>
          <w:sz w:val="22"/>
          <w:szCs w:val="22"/>
        </w:rPr>
        <w:t xml:space="preserve">, </w:t>
      </w:r>
      <w:r w:rsidRPr="001567A5">
        <w:rPr>
          <w:rFonts w:ascii="Goudy Old Style" w:hAnsi="Goudy Old Style" w:cs="Helvetica"/>
          <w:sz w:val="22"/>
          <w:szCs w:val="22"/>
        </w:rPr>
        <w:t xml:space="preserve">a finding of unconstitutionality of one or more of these laws could have a very significant impact on the future of </w:t>
      </w:r>
      <w:r w:rsidR="007F6689" w:rsidRPr="001567A5">
        <w:rPr>
          <w:rFonts w:ascii="Goudy Old Style" w:hAnsi="Goudy Old Style" w:cs="Helvetica"/>
          <w:sz w:val="22"/>
          <w:szCs w:val="22"/>
        </w:rPr>
        <w:t>Canada’s single-payer system (‘</w:t>
      </w:r>
      <w:proofErr w:type="spellStart"/>
      <w:r w:rsidR="007F6689" w:rsidRPr="001567A5">
        <w:rPr>
          <w:rFonts w:ascii="Goudy Old Style" w:hAnsi="Goudy Old Style" w:cs="Helvetica"/>
          <w:sz w:val="22"/>
          <w:szCs w:val="22"/>
        </w:rPr>
        <w:t>medicare</w:t>
      </w:r>
      <w:proofErr w:type="spellEnd"/>
      <w:r w:rsidR="007F6689" w:rsidRPr="001567A5">
        <w:rPr>
          <w:rFonts w:ascii="Goudy Old Style" w:hAnsi="Goudy Old Style" w:cs="Helvetica"/>
          <w:sz w:val="22"/>
          <w:szCs w:val="22"/>
        </w:rPr>
        <w:t>’)</w:t>
      </w:r>
      <w:r w:rsidRPr="001567A5">
        <w:rPr>
          <w:rFonts w:ascii="Goudy Old Style" w:hAnsi="Goudy Old Style" w:cs="Helvetica"/>
          <w:sz w:val="22"/>
          <w:szCs w:val="22"/>
        </w:rPr>
        <w:t xml:space="preserve">.  However, should the court find that a particular law is not in compliance with the </w:t>
      </w:r>
      <w:r w:rsidRPr="001567A5">
        <w:rPr>
          <w:rFonts w:ascii="Goudy Old Style" w:hAnsi="Goudy Old Style" w:cs="Helvetica"/>
          <w:i/>
          <w:iCs/>
          <w:sz w:val="22"/>
          <w:szCs w:val="22"/>
        </w:rPr>
        <w:t xml:space="preserve">Canadian Charter of Rights </w:t>
      </w:r>
      <w:r w:rsidR="007F6689" w:rsidRPr="001567A5">
        <w:rPr>
          <w:rFonts w:ascii="Goudy Old Style" w:hAnsi="Goudy Old Style" w:cs="Helvetica"/>
          <w:i/>
          <w:iCs/>
          <w:sz w:val="22"/>
          <w:szCs w:val="22"/>
        </w:rPr>
        <w:t>and</w:t>
      </w:r>
      <w:r w:rsidRPr="001567A5">
        <w:rPr>
          <w:rFonts w:ascii="Goudy Old Style" w:hAnsi="Goudy Old Style" w:cs="Helvetica"/>
          <w:i/>
          <w:iCs/>
          <w:sz w:val="22"/>
          <w:szCs w:val="22"/>
        </w:rPr>
        <w:t xml:space="preserve"> Freedoms</w:t>
      </w:r>
      <w:r w:rsidRPr="001567A5">
        <w:rPr>
          <w:rFonts w:ascii="Goudy Old Style" w:hAnsi="Goudy Old Style" w:cs="Helvetica"/>
          <w:sz w:val="22"/>
          <w:szCs w:val="22"/>
        </w:rPr>
        <w:t>, the baton is then passed back to the government</w:t>
      </w:r>
      <w:r w:rsidR="00F51AF0" w:rsidRPr="001567A5">
        <w:rPr>
          <w:rFonts w:ascii="Goudy Old Style" w:hAnsi="Goudy Old Style" w:cs="Helvetica"/>
          <w:sz w:val="22"/>
          <w:szCs w:val="22"/>
        </w:rPr>
        <w:t xml:space="preserve"> wh</w:t>
      </w:r>
      <w:r w:rsidR="00940770">
        <w:rPr>
          <w:rFonts w:ascii="Goudy Old Style" w:hAnsi="Goudy Old Style" w:cs="Helvetica"/>
          <w:sz w:val="22"/>
          <w:szCs w:val="22"/>
        </w:rPr>
        <w:t>ich</w:t>
      </w:r>
      <w:r w:rsidR="00184E74">
        <w:rPr>
          <w:rFonts w:ascii="Goudy Old Style" w:hAnsi="Goudy Old Style" w:cs="Helvetica"/>
          <w:sz w:val="22"/>
          <w:szCs w:val="22"/>
        </w:rPr>
        <w:t xml:space="preserve"> </w:t>
      </w:r>
      <w:r w:rsidR="00F51AF0" w:rsidRPr="001567A5">
        <w:rPr>
          <w:rFonts w:ascii="Goudy Old Style" w:hAnsi="Goudy Old Style" w:cs="Helvetica"/>
          <w:sz w:val="22"/>
          <w:szCs w:val="22"/>
        </w:rPr>
        <w:t>may respond with other laws or policies that they believe to be constitutionally compliant</w:t>
      </w:r>
      <w:r w:rsidRPr="001567A5">
        <w:rPr>
          <w:rFonts w:ascii="Goudy Old Style" w:hAnsi="Goudy Old Style" w:cs="Helvetica"/>
          <w:sz w:val="22"/>
          <w:szCs w:val="22"/>
        </w:rPr>
        <w:t xml:space="preserve">.  The ultimate impact of any successful </w:t>
      </w:r>
      <w:r w:rsidRPr="001567A5">
        <w:rPr>
          <w:rFonts w:ascii="Goudy Old Style" w:hAnsi="Goudy Old Style" w:cs="Helvetica"/>
          <w:i/>
          <w:iCs/>
          <w:sz w:val="22"/>
          <w:szCs w:val="22"/>
        </w:rPr>
        <w:t>Charter</w:t>
      </w:r>
      <w:r w:rsidRPr="001567A5">
        <w:rPr>
          <w:rFonts w:ascii="Goudy Old Style" w:hAnsi="Goudy Old Style" w:cs="Helvetica"/>
          <w:sz w:val="22"/>
          <w:szCs w:val="22"/>
        </w:rPr>
        <w:t xml:space="preserve"> challenge to laws protecting </w:t>
      </w:r>
      <w:proofErr w:type="spellStart"/>
      <w:r w:rsidRPr="001567A5">
        <w:rPr>
          <w:rFonts w:ascii="Goudy Old Style" w:hAnsi="Goudy Old Style" w:cs="Helvetica"/>
          <w:sz w:val="22"/>
          <w:szCs w:val="22"/>
        </w:rPr>
        <w:t>medicare</w:t>
      </w:r>
      <w:proofErr w:type="spellEnd"/>
      <w:r w:rsidRPr="001567A5">
        <w:rPr>
          <w:rFonts w:ascii="Goudy Old Style" w:hAnsi="Goudy Old Style" w:cs="Helvetica"/>
          <w:sz w:val="22"/>
          <w:szCs w:val="22"/>
        </w:rPr>
        <w:t xml:space="preserve"> from privatization will </w:t>
      </w:r>
      <w:r w:rsidR="00F51AF0" w:rsidRPr="001567A5">
        <w:rPr>
          <w:rFonts w:ascii="Goudy Old Style" w:hAnsi="Goudy Old Style" w:cs="Helvetica"/>
          <w:sz w:val="22"/>
          <w:szCs w:val="22"/>
        </w:rPr>
        <w:t xml:space="preserve">thus significantly </w:t>
      </w:r>
      <w:r w:rsidRPr="001567A5">
        <w:rPr>
          <w:rFonts w:ascii="Goudy Old Style" w:hAnsi="Goudy Old Style" w:cs="Helvetica"/>
          <w:sz w:val="22"/>
          <w:szCs w:val="22"/>
        </w:rPr>
        <w:t xml:space="preserve">depend on how Canadian governments respond.  Provincial governments could </w:t>
      </w:r>
      <w:r w:rsidR="00262CDE">
        <w:rPr>
          <w:rFonts w:ascii="Goudy Old Style" w:hAnsi="Goudy Old Style" w:cs="Helvetica"/>
          <w:sz w:val="22"/>
          <w:szCs w:val="22"/>
        </w:rPr>
        <w:t xml:space="preserve">allow </w:t>
      </w:r>
      <w:r w:rsidRPr="001567A5">
        <w:rPr>
          <w:rFonts w:ascii="Goudy Old Style" w:hAnsi="Goudy Old Style" w:cs="Helvetica"/>
          <w:sz w:val="22"/>
          <w:szCs w:val="22"/>
        </w:rPr>
        <w:t>privatization to undercut equity and access</w:t>
      </w:r>
      <w:r w:rsidR="00262CDE">
        <w:rPr>
          <w:rFonts w:ascii="Goudy Old Style" w:hAnsi="Goudy Old Style" w:cs="Helvetica"/>
          <w:sz w:val="22"/>
          <w:szCs w:val="22"/>
        </w:rPr>
        <w:t>,</w:t>
      </w:r>
      <w:r w:rsidRPr="001567A5">
        <w:rPr>
          <w:rFonts w:ascii="Goudy Old Style" w:hAnsi="Goudy Old Style" w:cs="Helvetica"/>
          <w:sz w:val="22"/>
          <w:szCs w:val="22"/>
        </w:rPr>
        <w:t xml:space="preserve"> or they c</w:t>
      </w:r>
      <w:r w:rsidR="00262CDE">
        <w:rPr>
          <w:rFonts w:ascii="Goudy Old Style" w:hAnsi="Goudy Old Style" w:cs="Helvetica"/>
          <w:sz w:val="22"/>
          <w:szCs w:val="22"/>
        </w:rPr>
        <w:t>ould</w:t>
      </w:r>
      <w:r w:rsidRPr="001567A5">
        <w:rPr>
          <w:rFonts w:ascii="Goudy Old Style" w:hAnsi="Goudy Old Style" w:cs="Helvetica"/>
          <w:sz w:val="22"/>
          <w:szCs w:val="22"/>
        </w:rPr>
        <w:t xml:space="preserve"> respond creatively with new legal and policy solutions to </w:t>
      </w:r>
      <w:r w:rsidR="00F51AF0" w:rsidRPr="001567A5">
        <w:rPr>
          <w:rFonts w:ascii="Goudy Old Style" w:hAnsi="Goudy Old Style" w:cs="Helvetica"/>
          <w:sz w:val="22"/>
          <w:szCs w:val="22"/>
        </w:rPr>
        <w:t>both improve equity and access and tackle some of the problems that have long bedeviled</w:t>
      </w:r>
      <w:r w:rsidR="005C3460">
        <w:rPr>
          <w:rFonts w:ascii="Goudy Old Style" w:hAnsi="Goudy Old Style" w:cs="Helvetica"/>
          <w:sz w:val="22"/>
          <w:szCs w:val="22"/>
        </w:rPr>
        <w:t xml:space="preserve"> Canadian </w:t>
      </w:r>
      <w:proofErr w:type="spellStart"/>
      <w:r w:rsidR="005C3460">
        <w:rPr>
          <w:rFonts w:ascii="Goudy Old Style" w:hAnsi="Goudy Old Style" w:cs="Helvetica"/>
          <w:sz w:val="22"/>
          <w:szCs w:val="22"/>
        </w:rPr>
        <w:t>medicare</w:t>
      </w:r>
      <w:proofErr w:type="spellEnd"/>
      <w:r w:rsidR="00F51AF0" w:rsidRPr="001567A5">
        <w:rPr>
          <w:rFonts w:ascii="Goudy Old Style" w:hAnsi="Goudy Old Style" w:cs="Helvetica"/>
          <w:sz w:val="22"/>
          <w:szCs w:val="22"/>
        </w:rPr>
        <w:t>.</w:t>
      </w:r>
    </w:p>
    <w:p w:rsidR="005D7140" w:rsidRPr="001567A5" w:rsidRDefault="005D7140" w:rsidP="004E477C">
      <w:pPr>
        <w:widowControl w:val="0"/>
        <w:autoSpaceDE w:val="0"/>
        <w:autoSpaceDN w:val="0"/>
        <w:adjustRightInd w:val="0"/>
        <w:spacing w:line="480" w:lineRule="auto"/>
        <w:rPr>
          <w:rFonts w:ascii="Goudy Old Style" w:hAnsi="Goudy Old Style" w:cs="Helvetica"/>
          <w:sz w:val="22"/>
          <w:szCs w:val="22"/>
        </w:rPr>
      </w:pPr>
      <w:r w:rsidRPr="001567A5">
        <w:rPr>
          <w:rFonts w:ascii="Goudy Old Style" w:hAnsi="Goudy Old Style" w:cs="Helvetica"/>
          <w:sz w:val="22"/>
          <w:szCs w:val="22"/>
        </w:rPr>
        <w:t> </w:t>
      </w:r>
    </w:p>
    <w:p w:rsidR="005D7140" w:rsidRPr="001567A5" w:rsidRDefault="007F6689" w:rsidP="004E477C">
      <w:pPr>
        <w:widowControl w:val="0"/>
        <w:autoSpaceDE w:val="0"/>
        <w:autoSpaceDN w:val="0"/>
        <w:adjustRightInd w:val="0"/>
        <w:spacing w:line="480" w:lineRule="auto"/>
        <w:rPr>
          <w:rFonts w:ascii="Goudy Old Style" w:hAnsi="Goudy Old Style" w:cs="Helvetica"/>
          <w:sz w:val="22"/>
          <w:szCs w:val="22"/>
        </w:rPr>
      </w:pPr>
      <w:r w:rsidRPr="001567A5">
        <w:rPr>
          <w:rFonts w:ascii="Goudy Old Style" w:hAnsi="Goudy Old Style" w:cs="Helvetica"/>
          <w:sz w:val="22"/>
          <w:szCs w:val="22"/>
        </w:rPr>
        <w:t>T</w:t>
      </w:r>
      <w:r w:rsidR="005D7140" w:rsidRPr="001567A5">
        <w:rPr>
          <w:rFonts w:ascii="Goudy Old Style" w:hAnsi="Goudy Old Style" w:cs="Helvetica"/>
          <w:sz w:val="22"/>
          <w:szCs w:val="22"/>
        </w:rPr>
        <w:t>his paper provides an understanding – grounded in comparative health systems evidence – of law and policy options available to Canadian lawmakers for limiting two-tier care in the wake of any successful challenge to existing laws.  The paper presents the results of a large inter-</w:t>
      </w:r>
      <w:r w:rsidR="005D7140" w:rsidRPr="001567A5">
        <w:rPr>
          <w:rFonts w:ascii="Goudy Old Style" w:hAnsi="Goudy Old Style" w:cs="Helvetica"/>
          <w:sz w:val="22"/>
          <w:szCs w:val="22"/>
        </w:rPr>
        <w:lastRenderedPageBreak/>
        <w:t>disciplinary, comparative study, started in 2015, that systematically reviewed the legal and broader regulatory schemes used to regulate</w:t>
      </w:r>
      <w:r w:rsidR="00985A40">
        <w:rPr>
          <w:rFonts w:ascii="Goudy Old Style" w:hAnsi="Goudy Old Style" w:cs="Helvetica"/>
          <w:sz w:val="22"/>
          <w:szCs w:val="22"/>
        </w:rPr>
        <w:t xml:space="preserve"> the public/private divide in 15</w:t>
      </w:r>
      <w:r w:rsidR="005D7140" w:rsidRPr="001567A5">
        <w:rPr>
          <w:rFonts w:ascii="Goudy Old Style" w:hAnsi="Goudy Old Style" w:cs="Helvetica"/>
          <w:sz w:val="22"/>
          <w:szCs w:val="22"/>
        </w:rPr>
        <w:t xml:space="preserve"> OECD countries</w:t>
      </w:r>
      <w:r w:rsidR="003502F2">
        <w:rPr>
          <w:rFonts w:ascii="Goudy Old Style" w:hAnsi="Goudy Old Style" w:cs="Helvetica"/>
          <w:sz w:val="22"/>
          <w:szCs w:val="22"/>
        </w:rPr>
        <w:t xml:space="preserve"> with a particular eye to what the effect of s</w:t>
      </w:r>
      <w:r w:rsidR="00940770">
        <w:rPr>
          <w:rFonts w:ascii="Goudy Old Style" w:hAnsi="Goudy Old Style" w:cs="Helvetica"/>
          <w:sz w:val="22"/>
          <w:szCs w:val="22"/>
        </w:rPr>
        <w:t>uch</w:t>
      </w:r>
      <w:r w:rsidR="003502F2">
        <w:rPr>
          <w:rFonts w:ascii="Goudy Old Style" w:hAnsi="Goudy Old Style" w:cs="Helvetica"/>
          <w:sz w:val="22"/>
          <w:szCs w:val="22"/>
        </w:rPr>
        <w:t xml:space="preserve"> regulations would be upon wait times</w:t>
      </w:r>
      <w:r w:rsidR="005D7140" w:rsidRPr="001567A5">
        <w:rPr>
          <w:rFonts w:ascii="Goudy Old Style" w:hAnsi="Goudy Old Style" w:cs="Helvetica"/>
          <w:sz w:val="22"/>
          <w:szCs w:val="22"/>
        </w:rPr>
        <w:t>.</w:t>
      </w:r>
    </w:p>
    <w:p w:rsidR="005C5F32" w:rsidRPr="001567A5" w:rsidRDefault="005C5F32" w:rsidP="004E477C">
      <w:pPr>
        <w:spacing w:line="480" w:lineRule="auto"/>
        <w:rPr>
          <w:rFonts w:ascii="Goudy Old Style" w:hAnsi="Goudy Old Style"/>
          <w:b/>
          <w:sz w:val="22"/>
          <w:szCs w:val="22"/>
        </w:rPr>
      </w:pPr>
    </w:p>
    <w:p w:rsidR="00581F32" w:rsidRPr="001567A5" w:rsidRDefault="008B605C" w:rsidP="004E477C">
      <w:pPr>
        <w:spacing w:line="480" w:lineRule="auto"/>
        <w:rPr>
          <w:rFonts w:ascii="Goudy Old Style" w:hAnsi="Goudy Old Style"/>
          <w:b/>
          <w:sz w:val="22"/>
          <w:szCs w:val="22"/>
        </w:rPr>
      </w:pPr>
      <w:r w:rsidRPr="001567A5">
        <w:rPr>
          <w:rFonts w:ascii="Goudy Old Style" w:hAnsi="Goudy Old Style"/>
          <w:b/>
          <w:sz w:val="22"/>
          <w:szCs w:val="22"/>
        </w:rPr>
        <w:t>Introduction</w:t>
      </w:r>
    </w:p>
    <w:p w:rsidR="005815CF" w:rsidRDefault="00581F32" w:rsidP="008A5B6C">
      <w:pPr>
        <w:widowControl w:val="0"/>
        <w:autoSpaceDE w:val="0"/>
        <w:autoSpaceDN w:val="0"/>
        <w:adjustRightInd w:val="0"/>
        <w:spacing w:line="480" w:lineRule="auto"/>
        <w:ind w:firstLine="720"/>
        <w:rPr>
          <w:rFonts w:ascii="Goudy Old Style" w:hAnsi="Goudy Old Style" w:cs="Times New Roman"/>
          <w:sz w:val="22"/>
          <w:szCs w:val="22"/>
        </w:rPr>
      </w:pPr>
      <w:r w:rsidRPr="001567A5">
        <w:rPr>
          <w:rFonts w:ascii="Goudy Old Style" w:hAnsi="Goudy Old Style" w:cs="Times New Roman"/>
          <w:sz w:val="22"/>
          <w:szCs w:val="22"/>
        </w:rPr>
        <w:t>Across Canada</w:t>
      </w:r>
      <w:r w:rsidR="0018796E" w:rsidRPr="001567A5">
        <w:rPr>
          <w:rFonts w:ascii="Goudy Old Style" w:hAnsi="Goudy Old Style" w:cs="Times New Roman"/>
          <w:sz w:val="22"/>
          <w:szCs w:val="22"/>
        </w:rPr>
        <w:t>,</w:t>
      </w:r>
      <w:r w:rsidRPr="001567A5">
        <w:rPr>
          <w:rFonts w:ascii="Goudy Old Style" w:hAnsi="Goudy Old Style" w:cs="Times New Roman"/>
          <w:sz w:val="22"/>
          <w:szCs w:val="22"/>
        </w:rPr>
        <w:t xml:space="preserve"> laws </w:t>
      </w:r>
      <w:r w:rsidR="00F56D81">
        <w:rPr>
          <w:rFonts w:ascii="Goudy Old Style" w:hAnsi="Goudy Old Style" w:cs="Times New Roman"/>
          <w:sz w:val="22"/>
          <w:szCs w:val="22"/>
        </w:rPr>
        <w:t>designed to protect</w:t>
      </w:r>
      <w:r w:rsidR="00F56D81" w:rsidRPr="001567A5">
        <w:rPr>
          <w:rFonts w:ascii="Goudy Old Style" w:hAnsi="Goudy Old Style" w:cs="Times New Roman"/>
          <w:sz w:val="22"/>
          <w:szCs w:val="22"/>
        </w:rPr>
        <w:t xml:space="preserve"> </w:t>
      </w:r>
      <w:r w:rsidRPr="001567A5">
        <w:rPr>
          <w:rFonts w:ascii="Goudy Old Style" w:hAnsi="Goudy Old Style" w:cs="Times New Roman"/>
          <w:sz w:val="22"/>
          <w:szCs w:val="22"/>
        </w:rPr>
        <w:t xml:space="preserve">public </w:t>
      </w:r>
      <w:proofErr w:type="spellStart"/>
      <w:r w:rsidR="00626E23" w:rsidRPr="001567A5">
        <w:rPr>
          <w:rFonts w:ascii="Goudy Old Style" w:hAnsi="Goudy Old Style" w:cs="Times New Roman"/>
          <w:sz w:val="22"/>
          <w:szCs w:val="22"/>
        </w:rPr>
        <w:t>m</w:t>
      </w:r>
      <w:r w:rsidRPr="001567A5">
        <w:rPr>
          <w:rFonts w:ascii="Goudy Old Style" w:hAnsi="Goudy Old Style" w:cs="Times New Roman"/>
          <w:sz w:val="22"/>
          <w:szCs w:val="22"/>
        </w:rPr>
        <w:t>edicare</w:t>
      </w:r>
      <w:proofErr w:type="spellEnd"/>
      <w:r w:rsidRPr="001567A5">
        <w:rPr>
          <w:rFonts w:ascii="Goudy Old Style" w:hAnsi="Goudy Old Style" w:cs="Times New Roman"/>
          <w:sz w:val="22"/>
          <w:szCs w:val="22"/>
        </w:rPr>
        <w:t xml:space="preserve"> </w:t>
      </w:r>
      <w:r w:rsidR="00626E23" w:rsidRPr="001567A5">
        <w:rPr>
          <w:rFonts w:ascii="Goudy Old Style" w:hAnsi="Goudy Old Style" w:cs="Times New Roman"/>
          <w:sz w:val="22"/>
          <w:szCs w:val="22"/>
        </w:rPr>
        <w:t xml:space="preserve">are </w:t>
      </w:r>
      <w:r w:rsidRPr="001567A5">
        <w:rPr>
          <w:rFonts w:ascii="Goudy Old Style" w:hAnsi="Goudy Old Style" w:cs="Times New Roman"/>
          <w:sz w:val="22"/>
          <w:szCs w:val="22"/>
        </w:rPr>
        <w:t xml:space="preserve">subject to </w:t>
      </w:r>
      <w:r w:rsidR="0085469C" w:rsidRPr="001567A5">
        <w:rPr>
          <w:rFonts w:ascii="Goudy Old Style" w:hAnsi="Goudy Old Style" w:cs="Times New Roman"/>
          <w:sz w:val="22"/>
          <w:szCs w:val="22"/>
        </w:rPr>
        <w:t>court</w:t>
      </w:r>
      <w:r w:rsidRPr="001567A5">
        <w:rPr>
          <w:rFonts w:ascii="Goudy Old Style" w:hAnsi="Goudy Old Style" w:cs="Times New Roman"/>
          <w:sz w:val="22"/>
          <w:szCs w:val="22"/>
        </w:rPr>
        <w:t xml:space="preserve"> challenges on the </w:t>
      </w:r>
      <w:r w:rsidR="00FC6DB7" w:rsidRPr="001567A5">
        <w:rPr>
          <w:rFonts w:ascii="Goudy Old Style" w:hAnsi="Goudy Old Style" w:cs="Times New Roman"/>
          <w:sz w:val="22"/>
          <w:szCs w:val="22"/>
        </w:rPr>
        <w:t xml:space="preserve">grounds </w:t>
      </w:r>
      <w:r w:rsidRPr="001567A5">
        <w:rPr>
          <w:rFonts w:ascii="Goudy Old Style" w:hAnsi="Goudy Old Style" w:cs="Times New Roman"/>
          <w:sz w:val="22"/>
          <w:szCs w:val="22"/>
        </w:rPr>
        <w:t xml:space="preserve">that a </w:t>
      </w:r>
      <w:r w:rsidR="000C15E4" w:rsidRPr="001567A5">
        <w:rPr>
          <w:rFonts w:ascii="Goudy Old Style" w:hAnsi="Goudy Old Style" w:cs="Times New Roman"/>
          <w:sz w:val="22"/>
          <w:szCs w:val="22"/>
        </w:rPr>
        <w:t>public monopoly on health care</w:t>
      </w:r>
      <w:r w:rsidRPr="001567A5">
        <w:rPr>
          <w:rFonts w:ascii="Goudy Old Style" w:hAnsi="Goudy Old Style" w:cs="Times New Roman"/>
          <w:sz w:val="22"/>
          <w:szCs w:val="22"/>
        </w:rPr>
        <w:t xml:space="preserve"> </w:t>
      </w:r>
      <w:r w:rsidR="003502F2">
        <w:rPr>
          <w:rFonts w:ascii="Goudy Old Style" w:hAnsi="Goudy Old Style" w:cs="Times New Roman"/>
          <w:sz w:val="22"/>
          <w:szCs w:val="22"/>
        </w:rPr>
        <w:t>subject</w:t>
      </w:r>
      <w:r w:rsidR="00F56D81">
        <w:rPr>
          <w:rFonts w:ascii="Goudy Old Style" w:hAnsi="Goudy Old Style" w:cs="Times New Roman"/>
          <w:sz w:val="22"/>
          <w:szCs w:val="22"/>
        </w:rPr>
        <w:t>s</w:t>
      </w:r>
      <w:r w:rsidRPr="001567A5">
        <w:rPr>
          <w:rFonts w:ascii="Goudy Old Style" w:hAnsi="Goudy Old Style" w:cs="Times New Roman"/>
          <w:sz w:val="22"/>
          <w:szCs w:val="22"/>
        </w:rPr>
        <w:t xml:space="preserve"> Canadians to </w:t>
      </w:r>
      <w:r w:rsidR="0018796E" w:rsidRPr="001567A5">
        <w:rPr>
          <w:rFonts w:ascii="Goudy Old Style" w:hAnsi="Goudy Old Style" w:cs="Times New Roman"/>
          <w:sz w:val="22"/>
          <w:szCs w:val="22"/>
        </w:rPr>
        <w:t xml:space="preserve">long </w:t>
      </w:r>
      <w:r w:rsidRPr="001567A5">
        <w:rPr>
          <w:rFonts w:ascii="Goudy Old Style" w:hAnsi="Goudy Old Style" w:cs="Times New Roman"/>
          <w:sz w:val="22"/>
          <w:szCs w:val="22"/>
        </w:rPr>
        <w:t>wait-times</w:t>
      </w:r>
      <w:r w:rsidR="0018796E" w:rsidRPr="001567A5">
        <w:rPr>
          <w:rFonts w:ascii="Goudy Old Style" w:hAnsi="Goudy Old Style" w:cs="Times New Roman"/>
          <w:sz w:val="22"/>
          <w:szCs w:val="22"/>
        </w:rPr>
        <w:t>, in</w:t>
      </w:r>
      <w:r w:rsidR="0085469C" w:rsidRPr="001567A5">
        <w:rPr>
          <w:rFonts w:ascii="Goudy Old Style" w:hAnsi="Goudy Old Style" w:cs="Times New Roman"/>
          <w:sz w:val="22"/>
          <w:szCs w:val="22"/>
        </w:rPr>
        <w:t xml:space="preserve">fringing the </w:t>
      </w:r>
      <w:r w:rsidR="0018796E" w:rsidRPr="001567A5">
        <w:rPr>
          <w:rFonts w:ascii="Goudy Old Style" w:hAnsi="Goudy Old Style" w:cs="Times New Roman"/>
          <w:sz w:val="22"/>
          <w:szCs w:val="22"/>
        </w:rPr>
        <w:t>right to ‘life, liberty and security of the person</w:t>
      </w:r>
      <w:r w:rsidR="00372F52" w:rsidRPr="001567A5">
        <w:rPr>
          <w:rFonts w:ascii="Goudy Old Style" w:hAnsi="Goudy Old Style" w:cs="Times New Roman"/>
          <w:sz w:val="22"/>
          <w:szCs w:val="22"/>
        </w:rPr>
        <w:t>,</w:t>
      </w:r>
      <w:r w:rsidR="0018796E" w:rsidRPr="001567A5">
        <w:rPr>
          <w:rFonts w:ascii="Goudy Old Style" w:hAnsi="Goudy Old Style" w:cs="Times New Roman"/>
          <w:sz w:val="22"/>
          <w:szCs w:val="22"/>
        </w:rPr>
        <w:t>’</w:t>
      </w:r>
      <w:r w:rsidR="00372F52" w:rsidRPr="001567A5">
        <w:rPr>
          <w:rFonts w:ascii="Goudy Old Style" w:hAnsi="Goudy Old Style" w:cs="Times New Roman"/>
          <w:sz w:val="22"/>
          <w:szCs w:val="22"/>
        </w:rPr>
        <w:t xml:space="preserve"> guaranteed under the </w:t>
      </w:r>
      <w:r w:rsidR="00372F52" w:rsidRPr="001567A5">
        <w:rPr>
          <w:rFonts w:ascii="Goudy Old Style" w:hAnsi="Goudy Old Style" w:cs="Times New Roman"/>
          <w:i/>
          <w:sz w:val="22"/>
          <w:szCs w:val="22"/>
        </w:rPr>
        <w:t>Canadian Charter of Rights and Freedoms</w:t>
      </w:r>
      <w:r w:rsidRPr="001567A5">
        <w:rPr>
          <w:rFonts w:ascii="Goudy Old Style" w:hAnsi="Goudy Old Style" w:cs="Times New Roman"/>
          <w:i/>
          <w:sz w:val="22"/>
          <w:szCs w:val="22"/>
        </w:rPr>
        <w:t>.</w:t>
      </w:r>
      <w:r w:rsidR="00372F52" w:rsidRPr="001567A5">
        <w:rPr>
          <w:rFonts w:ascii="Goudy Old Style" w:hAnsi="Goudy Old Style" w:cs="Times New Roman"/>
          <w:sz w:val="22"/>
          <w:szCs w:val="22"/>
        </w:rPr>
        <w:t xml:space="preserve"> </w:t>
      </w:r>
      <w:r w:rsidR="00C842F7" w:rsidRPr="001567A5">
        <w:rPr>
          <w:rFonts w:ascii="Goudy Old Style" w:hAnsi="Goudy Old Style" w:cs="Times New Roman"/>
          <w:sz w:val="22"/>
          <w:szCs w:val="22"/>
        </w:rPr>
        <w:t xml:space="preserve">By way of remedy, the claimants demand the liberalization of privately financed care, to create a </w:t>
      </w:r>
      <w:r w:rsidR="006971B2">
        <w:rPr>
          <w:rFonts w:ascii="Goudy Old Style" w:hAnsi="Goudy Old Style" w:cs="Times New Roman"/>
          <w:sz w:val="22"/>
          <w:szCs w:val="22"/>
        </w:rPr>
        <w:t>“</w:t>
      </w:r>
      <w:r w:rsidR="00C842F7" w:rsidRPr="001567A5">
        <w:rPr>
          <w:rFonts w:ascii="Goudy Old Style" w:hAnsi="Goudy Old Style" w:cs="Times New Roman"/>
          <w:sz w:val="22"/>
          <w:szCs w:val="22"/>
        </w:rPr>
        <w:t>safety valve</w:t>
      </w:r>
      <w:r w:rsidR="006971B2">
        <w:rPr>
          <w:rFonts w:ascii="Goudy Old Style" w:hAnsi="Goudy Old Style" w:cs="Times New Roman"/>
          <w:sz w:val="22"/>
          <w:szCs w:val="22"/>
        </w:rPr>
        <w:t>”</w:t>
      </w:r>
      <w:r w:rsidR="00C842F7" w:rsidRPr="001567A5">
        <w:rPr>
          <w:rFonts w:ascii="Goudy Old Style" w:hAnsi="Goudy Old Style" w:cs="Times New Roman"/>
          <w:sz w:val="22"/>
          <w:szCs w:val="22"/>
        </w:rPr>
        <w:t xml:space="preserve"> for wait times in the public system.  The most prominent of these challenges</w:t>
      </w:r>
      <w:r w:rsidR="006971B2">
        <w:rPr>
          <w:rFonts w:ascii="Goudy Old Style" w:hAnsi="Goudy Old Style" w:cs="Times New Roman"/>
          <w:sz w:val="22"/>
          <w:szCs w:val="22"/>
        </w:rPr>
        <w:t xml:space="preserve"> </w:t>
      </w:r>
      <w:r w:rsidR="006971B2" w:rsidRPr="001567A5">
        <w:rPr>
          <w:rFonts w:ascii="Goudy Old Style" w:hAnsi="Goudy Old Style" w:cs="Times New Roman"/>
          <w:sz w:val="22"/>
          <w:szCs w:val="22"/>
        </w:rPr>
        <w:t xml:space="preserve">(the </w:t>
      </w:r>
      <w:proofErr w:type="spellStart"/>
      <w:r w:rsidR="006971B2" w:rsidRPr="001567A5">
        <w:rPr>
          <w:rFonts w:ascii="Goudy Old Style" w:hAnsi="Goudy Old Style" w:cs="Times New Roman"/>
          <w:i/>
          <w:sz w:val="22"/>
          <w:szCs w:val="22"/>
        </w:rPr>
        <w:t>Cambie</w:t>
      </w:r>
      <w:proofErr w:type="spellEnd"/>
      <w:r w:rsidR="006971B2" w:rsidRPr="001567A5">
        <w:rPr>
          <w:rFonts w:ascii="Goudy Old Style" w:hAnsi="Goudy Old Style" w:cs="Times New Roman"/>
          <w:sz w:val="22"/>
          <w:szCs w:val="22"/>
        </w:rPr>
        <w:t xml:space="preserve"> trial)</w:t>
      </w:r>
      <w:r w:rsidR="006971B2">
        <w:rPr>
          <w:rFonts w:ascii="Goudy Old Style" w:hAnsi="Goudy Old Style" w:cs="Times New Roman"/>
          <w:sz w:val="22"/>
          <w:szCs w:val="22"/>
        </w:rPr>
        <w:t>,</w:t>
      </w:r>
      <w:r w:rsidR="00C842F7" w:rsidRPr="001567A5">
        <w:rPr>
          <w:rFonts w:ascii="Goudy Old Style" w:hAnsi="Goudy Old Style" w:cs="Times New Roman"/>
          <w:sz w:val="22"/>
          <w:szCs w:val="22"/>
        </w:rPr>
        <w:t xml:space="preserve"> led by </w:t>
      </w:r>
      <w:proofErr w:type="spellStart"/>
      <w:r w:rsidR="00C842F7" w:rsidRPr="001567A5">
        <w:rPr>
          <w:rFonts w:ascii="Goudy Old Style" w:hAnsi="Goudy Old Style" w:cs="Times New Roman"/>
          <w:sz w:val="22"/>
          <w:szCs w:val="22"/>
        </w:rPr>
        <w:t>Cambie</w:t>
      </w:r>
      <w:proofErr w:type="spellEnd"/>
      <w:r w:rsidR="00C842F7" w:rsidRPr="001567A5">
        <w:rPr>
          <w:rFonts w:ascii="Goudy Old Style" w:hAnsi="Goudy Old Style" w:cs="Times New Roman"/>
          <w:sz w:val="22"/>
          <w:szCs w:val="22"/>
        </w:rPr>
        <w:t xml:space="preserve"> Surgical Services, a private clinic headed by Dr. Brian Day, challenges various laws in British Columbia that prohibit physicians in the public system from extra-billing patients and moonlighting in the private sector</w:t>
      </w:r>
      <w:r w:rsidR="006F155C">
        <w:rPr>
          <w:rFonts w:ascii="Goudy Old Style" w:hAnsi="Goudy Old Style" w:cs="Times New Roman"/>
          <w:sz w:val="22"/>
          <w:szCs w:val="22"/>
        </w:rPr>
        <w:t>,</w:t>
      </w:r>
      <w:r w:rsidR="00C842F7" w:rsidRPr="001567A5">
        <w:rPr>
          <w:rFonts w:ascii="Goudy Old Style" w:hAnsi="Goudy Old Style" w:cs="Times New Roman"/>
          <w:sz w:val="22"/>
          <w:szCs w:val="22"/>
        </w:rPr>
        <w:t xml:space="preserve"> </w:t>
      </w:r>
      <w:r w:rsidR="006F155C">
        <w:rPr>
          <w:rFonts w:ascii="Goudy Old Style" w:hAnsi="Goudy Old Style" w:cs="Times New Roman"/>
          <w:sz w:val="22"/>
          <w:szCs w:val="22"/>
        </w:rPr>
        <w:t>and also</w:t>
      </w:r>
      <w:r w:rsidR="00985A40">
        <w:rPr>
          <w:rFonts w:ascii="Goudy Old Style" w:hAnsi="Goudy Old Style" w:cs="Times New Roman"/>
          <w:sz w:val="22"/>
          <w:szCs w:val="22"/>
        </w:rPr>
        <w:t xml:space="preserve"> prohibit private health insurance for services covered by </w:t>
      </w:r>
      <w:proofErr w:type="spellStart"/>
      <w:r w:rsidR="00985A40">
        <w:rPr>
          <w:rFonts w:ascii="Goudy Old Style" w:hAnsi="Goudy Old Style" w:cs="Times New Roman"/>
          <w:sz w:val="22"/>
          <w:szCs w:val="22"/>
        </w:rPr>
        <w:t>medicare</w:t>
      </w:r>
      <w:proofErr w:type="spellEnd"/>
      <w:r w:rsidR="00985A40">
        <w:rPr>
          <w:rFonts w:ascii="Goudy Old Style" w:hAnsi="Goudy Old Style" w:cs="Times New Roman"/>
          <w:sz w:val="22"/>
          <w:szCs w:val="22"/>
        </w:rPr>
        <w:t xml:space="preserve"> (parallel private insurance)</w:t>
      </w:r>
      <w:r w:rsidR="00C842F7" w:rsidRPr="001567A5">
        <w:rPr>
          <w:rFonts w:ascii="Goudy Old Style" w:hAnsi="Goudy Old Style" w:cs="Times New Roman"/>
          <w:sz w:val="22"/>
          <w:szCs w:val="22"/>
        </w:rPr>
        <w:t xml:space="preserve">. </w:t>
      </w:r>
      <w:r w:rsidR="004A5591" w:rsidRPr="001567A5">
        <w:rPr>
          <w:rFonts w:ascii="Goudy Old Style" w:hAnsi="Goudy Old Style" w:cs="Times New Roman"/>
          <w:sz w:val="22"/>
          <w:szCs w:val="22"/>
        </w:rPr>
        <w:t xml:space="preserve"> </w:t>
      </w:r>
      <w:r w:rsidR="00F51AF0" w:rsidRPr="001567A5">
        <w:rPr>
          <w:rFonts w:ascii="Goudy Old Style" w:hAnsi="Goudy Old Style" w:cs="Times New Roman"/>
          <w:sz w:val="22"/>
          <w:szCs w:val="22"/>
        </w:rPr>
        <w:t>Although the litigation appears temporarily stalled as the applicants allege they need more financial resources</w:t>
      </w:r>
      <w:r w:rsidR="00E8440D">
        <w:rPr>
          <w:rFonts w:ascii="Goudy Old Style" w:hAnsi="Goudy Old Style" w:cs="Times New Roman"/>
          <w:sz w:val="22"/>
          <w:szCs w:val="22"/>
        </w:rPr>
        <w:t xml:space="preserve"> (</w:t>
      </w:r>
      <w:proofErr w:type="spellStart"/>
      <w:r w:rsidR="00E8440D">
        <w:rPr>
          <w:rFonts w:ascii="Goudy Old Style" w:hAnsi="Goudy Old Style" w:cs="Times New Roman"/>
          <w:sz w:val="22"/>
          <w:szCs w:val="22"/>
        </w:rPr>
        <w:t>Mulgrew</w:t>
      </w:r>
      <w:proofErr w:type="spellEnd"/>
      <w:r w:rsidR="00E8440D">
        <w:rPr>
          <w:rFonts w:ascii="Goudy Old Style" w:hAnsi="Goudy Old Style" w:cs="Times New Roman"/>
          <w:sz w:val="22"/>
          <w:szCs w:val="22"/>
        </w:rPr>
        <w:t>, 2017)</w:t>
      </w:r>
      <w:r w:rsidR="00F51AF0" w:rsidRPr="001567A5">
        <w:rPr>
          <w:rFonts w:ascii="Goudy Old Style" w:hAnsi="Goudy Old Style" w:cs="Times New Roman"/>
          <w:sz w:val="22"/>
          <w:szCs w:val="22"/>
        </w:rPr>
        <w:t>, it nonetheless seems likely that i</w:t>
      </w:r>
      <w:r w:rsidR="00C842F7" w:rsidRPr="001567A5">
        <w:rPr>
          <w:rFonts w:ascii="Goudy Old Style" w:hAnsi="Goudy Old Style" w:cs="Times New Roman"/>
          <w:sz w:val="22"/>
          <w:szCs w:val="22"/>
        </w:rPr>
        <w:t xml:space="preserve">n the coming years, the Supreme Court of Canada </w:t>
      </w:r>
      <w:r w:rsidR="00FA3A22">
        <w:rPr>
          <w:rFonts w:ascii="Goudy Old Style" w:hAnsi="Goudy Old Style" w:cs="Times New Roman"/>
          <w:sz w:val="22"/>
          <w:szCs w:val="22"/>
        </w:rPr>
        <w:t xml:space="preserve">(“the Court”) </w:t>
      </w:r>
      <w:r w:rsidR="00C842F7" w:rsidRPr="001567A5">
        <w:rPr>
          <w:rFonts w:ascii="Goudy Old Style" w:hAnsi="Goudy Old Style" w:cs="Times New Roman"/>
          <w:sz w:val="22"/>
          <w:szCs w:val="22"/>
        </w:rPr>
        <w:t xml:space="preserve">will be called upon to rule on </w:t>
      </w:r>
      <w:proofErr w:type="spellStart"/>
      <w:r w:rsidR="00C842F7" w:rsidRPr="001567A5">
        <w:rPr>
          <w:rFonts w:ascii="Goudy Old Style" w:hAnsi="Goudy Old Style" w:cs="Times New Roman"/>
          <w:i/>
          <w:sz w:val="22"/>
          <w:szCs w:val="22"/>
        </w:rPr>
        <w:t>Cambie</w:t>
      </w:r>
      <w:proofErr w:type="spellEnd"/>
      <w:r w:rsidR="00C842F7" w:rsidRPr="001567A5">
        <w:rPr>
          <w:rFonts w:ascii="Goudy Old Style" w:hAnsi="Goudy Old Style" w:cs="Times New Roman"/>
          <w:sz w:val="22"/>
          <w:szCs w:val="22"/>
        </w:rPr>
        <w:t xml:space="preserve"> or a similar Charter challenge, setting a</w:t>
      </w:r>
      <w:r w:rsidR="00FA3A22">
        <w:rPr>
          <w:rFonts w:ascii="Goudy Old Style" w:hAnsi="Goudy Old Style" w:cs="Times New Roman"/>
          <w:sz w:val="22"/>
          <w:szCs w:val="22"/>
        </w:rPr>
        <w:t>n</w:t>
      </w:r>
      <w:r w:rsidR="00C842F7" w:rsidRPr="001567A5">
        <w:rPr>
          <w:rFonts w:ascii="Goudy Old Style" w:hAnsi="Goudy Old Style" w:cs="Times New Roman"/>
          <w:sz w:val="22"/>
          <w:szCs w:val="22"/>
        </w:rPr>
        <w:t xml:space="preserve"> uncharted course for Canadian Medicare. </w:t>
      </w:r>
      <w:r w:rsidR="004117B6" w:rsidRPr="001567A5">
        <w:rPr>
          <w:rFonts w:ascii="Goudy Old Style" w:hAnsi="Goudy Old Style" w:cs="Times New Roman"/>
          <w:sz w:val="22"/>
          <w:szCs w:val="22"/>
        </w:rPr>
        <w:t xml:space="preserve">In </w:t>
      </w:r>
      <w:r w:rsidR="006F155C">
        <w:rPr>
          <w:rFonts w:ascii="Goudy Old Style" w:hAnsi="Goudy Old Style" w:cs="Times New Roman"/>
          <w:sz w:val="22"/>
          <w:szCs w:val="22"/>
        </w:rPr>
        <w:t>its</w:t>
      </w:r>
      <w:r w:rsidR="004117B6" w:rsidRPr="001567A5">
        <w:rPr>
          <w:rFonts w:ascii="Goudy Old Style" w:hAnsi="Goudy Old Style" w:cs="Times New Roman"/>
          <w:sz w:val="22"/>
          <w:szCs w:val="22"/>
        </w:rPr>
        <w:t xml:space="preserve"> 2005 </w:t>
      </w:r>
      <w:proofErr w:type="spellStart"/>
      <w:r w:rsidR="004117B6" w:rsidRPr="001567A5">
        <w:rPr>
          <w:rFonts w:ascii="Goudy Old Style" w:hAnsi="Goudy Old Style" w:cs="Times New Roman"/>
          <w:i/>
          <w:sz w:val="22"/>
          <w:szCs w:val="22"/>
        </w:rPr>
        <w:t>Chaoulli</w:t>
      </w:r>
      <w:proofErr w:type="spellEnd"/>
      <w:r w:rsidR="004117B6" w:rsidRPr="001567A5">
        <w:rPr>
          <w:rFonts w:ascii="Goudy Old Style" w:hAnsi="Goudy Old Style" w:cs="Times New Roman"/>
          <w:i/>
          <w:sz w:val="22"/>
          <w:szCs w:val="22"/>
        </w:rPr>
        <w:t xml:space="preserve"> </w:t>
      </w:r>
      <w:r w:rsidR="004117B6" w:rsidRPr="001567A5">
        <w:rPr>
          <w:rFonts w:ascii="Goudy Old Style" w:hAnsi="Goudy Old Style" w:cs="Times New Roman"/>
          <w:sz w:val="22"/>
          <w:szCs w:val="22"/>
        </w:rPr>
        <w:t xml:space="preserve">ruling, the Court ordered the province of Quebec to </w:t>
      </w:r>
      <w:r w:rsidR="005A62D1" w:rsidRPr="001567A5">
        <w:rPr>
          <w:rFonts w:ascii="Goudy Old Style" w:hAnsi="Goudy Old Style" w:cs="Times New Roman"/>
          <w:sz w:val="22"/>
          <w:szCs w:val="22"/>
        </w:rPr>
        <w:t xml:space="preserve">lift its restrictions on parallel private insurance, suspending its declaration of invalidity for a year to allow time for </w:t>
      </w:r>
      <w:r w:rsidR="00F27D4D" w:rsidRPr="001567A5">
        <w:rPr>
          <w:rFonts w:ascii="Goudy Old Style" w:hAnsi="Goudy Old Style" w:cs="Times New Roman"/>
          <w:sz w:val="22"/>
          <w:szCs w:val="22"/>
        </w:rPr>
        <w:t>government to draft response legislation</w:t>
      </w:r>
      <w:r w:rsidR="00FE2693" w:rsidRPr="001567A5">
        <w:rPr>
          <w:rFonts w:ascii="Goudy Old Style" w:hAnsi="Goudy Old Style" w:cs="Times New Roman"/>
          <w:sz w:val="22"/>
          <w:szCs w:val="22"/>
        </w:rPr>
        <w:t xml:space="preserve"> (Roach, 2005)</w:t>
      </w:r>
      <w:r w:rsidR="00F27D4D" w:rsidRPr="001567A5">
        <w:rPr>
          <w:rFonts w:ascii="Goudy Old Style" w:hAnsi="Goudy Old Style" w:cs="Times New Roman"/>
          <w:sz w:val="22"/>
          <w:szCs w:val="22"/>
        </w:rPr>
        <w:t>.</w:t>
      </w:r>
      <w:r w:rsidR="0000147E" w:rsidRPr="001567A5">
        <w:rPr>
          <w:rFonts w:ascii="Goudy Old Style" w:hAnsi="Goudy Old Style" w:cs="Times New Roman"/>
          <w:sz w:val="22"/>
          <w:szCs w:val="22"/>
        </w:rPr>
        <w:t xml:space="preserve">  </w:t>
      </w:r>
      <w:r w:rsidR="000D38B1" w:rsidRPr="001567A5">
        <w:rPr>
          <w:rFonts w:ascii="Goudy Old Style" w:hAnsi="Goudy Old Style" w:cs="Times New Roman"/>
          <w:sz w:val="22"/>
          <w:szCs w:val="22"/>
        </w:rPr>
        <w:t>Research is urgently needed into alternative approaches to regulating the public/private divide, as c</w:t>
      </w:r>
      <w:r w:rsidR="0000147E" w:rsidRPr="001567A5">
        <w:rPr>
          <w:rFonts w:ascii="Goudy Old Style" w:hAnsi="Goudy Old Style" w:cs="Times New Roman"/>
          <w:sz w:val="22"/>
          <w:szCs w:val="22"/>
        </w:rPr>
        <w:t xml:space="preserve">urrent and future </w:t>
      </w:r>
      <w:r w:rsidR="000D38B1" w:rsidRPr="001567A5">
        <w:rPr>
          <w:rFonts w:ascii="Goudy Old Style" w:hAnsi="Goudy Old Style" w:cs="Times New Roman"/>
          <w:sz w:val="22"/>
          <w:szCs w:val="22"/>
        </w:rPr>
        <w:t xml:space="preserve">court </w:t>
      </w:r>
      <w:r w:rsidR="0000147E" w:rsidRPr="001567A5">
        <w:rPr>
          <w:rFonts w:ascii="Goudy Old Style" w:hAnsi="Goudy Old Style" w:cs="Times New Roman"/>
          <w:sz w:val="22"/>
          <w:szCs w:val="22"/>
        </w:rPr>
        <w:t>challenges</w:t>
      </w:r>
      <w:r w:rsidR="00953757" w:rsidRPr="001567A5">
        <w:rPr>
          <w:rFonts w:ascii="Goudy Old Style" w:hAnsi="Goudy Old Style" w:cs="Times New Roman"/>
          <w:sz w:val="22"/>
          <w:szCs w:val="22"/>
        </w:rPr>
        <w:t xml:space="preserve"> may present governments with a</w:t>
      </w:r>
      <w:r w:rsidR="00792B4A" w:rsidRPr="001567A5">
        <w:rPr>
          <w:rFonts w:ascii="Goudy Old Style" w:hAnsi="Goudy Old Style" w:cs="Times New Roman"/>
          <w:sz w:val="22"/>
          <w:szCs w:val="22"/>
        </w:rPr>
        <w:t xml:space="preserve"> similarly</w:t>
      </w:r>
      <w:r w:rsidR="00953757" w:rsidRPr="001567A5">
        <w:rPr>
          <w:rFonts w:ascii="Goudy Old Style" w:hAnsi="Goudy Old Style" w:cs="Times New Roman"/>
          <w:sz w:val="22"/>
          <w:szCs w:val="22"/>
        </w:rPr>
        <w:t xml:space="preserve"> brief window to respond.  </w:t>
      </w:r>
    </w:p>
    <w:p w:rsidR="005A66BC" w:rsidRPr="001567A5" w:rsidRDefault="00C842F7" w:rsidP="00D03712">
      <w:pPr>
        <w:widowControl w:val="0"/>
        <w:autoSpaceDE w:val="0"/>
        <w:autoSpaceDN w:val="0"/>
        <w:adjustRightInd w:val="0"/>
        <w:spacing w:line="480" w:lineRule="auto"/>
        <w:ind w:firstLine="720"/>
        <w:rPr>
          <w:rFonts w:ascii="Goudy Old Style" w:hAnsi="Goudy Old Style" w:cs="Times New Roman"/>
          <w:sz w:val="22"/>
          <w:szCs w:val="22"/>
        </w:rPr>
      </w:pPr>
      <w:r w:rsidRPr="001567A5">
        <w:rPr>
          <w:rFonts w:ascii="Goudy Old Style" w:hAnsi="Goudy Old Style" w:cs="Times New Roman"/>
          <w:sz w:val="22"/>
          <w:szCs w:val="22"/>
        </w:rPr>
        <w:t xml:space="preserve">These Charter challenges </w:t>
      </w:r>
      <w:r w:rsidR="006971B2">
        <w:rPr>
          <w:rFonts w:ascii="Goudy Old Style" w:hAnsi="Goudy Old Style" w:cs="Times New Roman"/>
          <w:sz w:val="22"/>
          <w:szCs w:val="22"/>
        </w:rPr>
        <w:t xml:space="preserve">will consider </w:t>
      </w:r>
      <w:r w:rsidRPr="001567A5">
        <w:rPr>
          <w:rFonts w:ascii="Goudy Old Style" w:hAnsi="Goudy Old Style" w:cs="Times New Roman"/>
          <w:sz w:val="22"/>
          <w:szCs w:val="22"/>
        </w:rPr>
        <w:t>international comparative evidence, as applicants contend that Canada’s r</w:t>
      </w:r>
      <w:r w:rsidR="00985A40">
        <w:rPr>
          <w:rFonts w:ascii="Goudy Old Style" w:hAnsi="Goudy Old Style" w:cs="Times New Roman"/>
          <w:sz w:val="22"/>
          <w:szCs w:val="22"/>
        </w:rPr>
        <w:t>egulation of physician billing and private insurance</w:t>
      </w:r>
      <w:r w:rsidRPr="001567A5">
        <w:rPr>
          <w:rFonts w:ascii="Goudy Old Style" w:hAnsi="Goudy Old Style" w:cs="Times New Roman"/>
          <w:sz w:val="22"/>
          <w:szCs w:val="22"/>
        </w:rPr>
        <w:t xml:space="preserve"> are </w:t>
      </w:r>
      <w:r w:rsidRPr="001567A5">
        <w:rPr>
          <w:rFonts w:ascii="Goudy Old Style" w:hAnsi="Goudy Old Style" w:cs="Times New Roman"/>
          <w:i/>
          <w:sz w:val="22"/>
          <w:szCs w:val="22"/>
        </w:rPr>
        <w:t>arbitrary</w:t>
      </w:r>
      <w:r w:rsidR="006971B2" w:rsidRPr="008C42BB">
        <w:rPr>
          <w:rFonts w:ascii="Goudy Old Style" w:hAnsi="Goudy Old Style" w:cs="Times New Roman"/>
          <w:sz w:val="22"/>
          <w:szCs w:val="22"/>
        </w:rPr>
        <w:t xml:space="preserve"> </w:t>
      </w:r>
      <w:r w:rsidR="002A174E">
        <w:rPr>
          <w:rFonts w:ascii="Goudy Old Style" w:hAnsi="Goudy Old Style" w:cs="Times New Roman"/>
          <w:sz w:val="22"/>
          <w:szCs w:val="22"/>
        </w:rPr>
        <w:t xml:space="preserve">or </w:t>
      </w:r>
      <w:r w:rsidR="002A174E" w:rsidRPr="00F91868">
        <w:rPr>
          <w:rFonts w:ascii="Goudy Old Style" w:hAnsi="Goudy Old Style" w:cs="Times New Roman"/>
          <w:i/>
          <w:sz w:val="22"/>
          <w:szCs w:val="22"/>
        </w:rPr>
        <w:t>overbroad</w:t>
      </w:r>
      <w:r w:rsidR="002A174E">
        <w:rPr>
          <w:rFonts w:ascii="Goudy Old Style" w:hAnsi="Goudy Old Style" w:cs="Times New Roman"/>
          <w:sz w:val="22"/>
          <w:szCs w:val="22"/>
        </w:rPr>
        <w:t xml:space="preserve"> given the gravity of the rights impacted </w:t>
      </w:r>
      <w:r w:rsidR="006971B2" w:rsidRPr="008C42BB">
        <w:rPr>
          <w:rFonts w:ascii="Goudy Old Style" w:hAnsi="Goudy Old Style" w:cs="Times New Roman"/>
          <w:sz w:val="22"/>
          <w:szCs w:val="22"/>
        </w:rPr>
        <w:t xml:space="preserve">(and thus </w:t>
      </w:r>
      <w:r w:rsidR="006F155C">
        <w:rPr>
          <w:rFonts w:ascii="Goudy Old Style" w:hAnsi="Goudy Old Style" w:cs="Times New Roman"/>
          <w:sz w:val="22"/>
          <w:szCs w:val="22"/>
        </w:rPr>
        <w:t>unconstitutional</w:t>
      </w:r>
      <w:r w:rsidR="006971B2" w:rsidRPr="008C42BB">
        <w:rPr>
          <w:rFonts w:ascii="Goudy Old Style" w:hAnsi="Goudy Old Style" w:cs="Times New Roman"/>
          <w:sz w:val="22"/>
          <w:szCs w:val="22"/>
        </w:rPr>
        <w:t>)</w:t>
      </w:r>
      <w:r w:rsidRPr="008C42BB">
        <w:rPr>
          <w:rFonts w:ascii="Goudy Old Style" w:hAnsi="Goudy Old Style" w:cs="Times New Roman"/>
          <w:sz w:val="22"/>
          <w:szCs w:val="22"/>
        </w:rPr>
        <w:t>,</w:t>
      </w:r>
      <w:r w:rsidRPr="001567A5">
        <w:rPr>
          <w:rFonts w:ascii="Goudy Old Style" w:hAnsi="Goudy Old Style" w:cs="Times New Roman"/>
          <w:i/>
          <w:sz w:val="22"/>
          <w:szCs w:val="22"/>
        </w:rPr>
        <w:t xml:space="preserve"> </w:t>
      </w:r>
      <w:r w:rsidRPr="001567A5">
        <w:rPr>
          <w:rFonts w:ascii="Goudy Old Style" w:hAnsi="Goudy Old Style" w:cs="Times New Roman"/>
          <w:sz w:val="22"/>
          <w:szCs w:val="22"/>
        </w:rPr>
        <w:lastRenderedPageBreak/>
        <w:t xml:space="preserve">because other countries maintain viable universal schemes </w:t>
      </w:r>
      <w:r w:rsidRPr="001567A5">
        <w:rPr>
          <w:rFonts w:ascii="Goudy Old Style" w:hAnsi="Goudy Old Style" w:cs="Times New Roman"/>
          <w:i/>
          <w:sz w:val="22"/>
          <w:szCs w:val="22"/>
        </w:rPr>
        <w:t xml:space="preserve">without </w:t>
      </w:r>
      <w:r w:rsidRPr="001567A5">
        <w:rPr>
          <w:rFonts w:ascii="Goudy Old Style" w:hAnsi="Goudy Old Style" w:cs="Times New Roman"/>
          <w:sz w:val="22"/>
          <w:szCs w:val="22"/>
        </w:rPr>
        <w:t xml:space="preserve">prohibiting a parallel private tier. This oft-made claim rest generally upon a superficial analysis of foreign health care systems; in fact </w:t>
      </w:r>
      <w:r w:rsidR="006971B2">
        <w:rPr>
          <w:rFonts w:ascii="Goudy Old Style" w:hAnsi="Goudy Old Style" w:cs="Times New Roman"/>
          <w:sz w:val="22"/>
          <w:szCs w:val="22"/>
        </w:rPr>
        <w:t xml:space="preserve">a number of </w:t>
      </w:r>
      <w:r w:rsidRPr="001567A5">
        <w:rPr>
          <w:rFonts w:ascii="Goudy Old Style" w:hAnsi="Goudy Old Style" w:cs="Times New Roman"/>
          <w:sz w:val="22"/>
          <w:szCs w:val="22"/>
        </w:rPr>
        <w:t>countries employ various laws and policies to restrict two-tier</w:t>
      </w:r>
      <w:r w:rsidR="00FF783C" w:rsidRPr="001567A5">
        <w:rPr>
          <w:rFonts w:ascii="Goudy Old Style" w:hAnsi="Goudy Old Style" w:cs="Times New Roman"/>
          <w:sz w:val="22"/>
          <w:szCs w:val="22"/>
        </w:rPr>
        <w:t xml:space="preserve"> care, though there has been limited </w:t>
      </w:r>
      <w:r w:rsidRPr="001567A5">
        <w:rPr>
          <w:rFonts w:ascii="Goudy Old Style" w:hAnsi="Goudy Old Style" w:cs="Times New Roman"/>
          <w:sz w:val="22"/>
          <w:szCs w:val="22"/>
        </w:rPr>
        <w:t>research on these approaches to date</w:t>
      </w:r>
      <w:r w:rsidR="00FF783C" w:rsidRPr="001567A5">
        <w:rPr>
          <w:rFonts w:ascii="Goudy Old Style" w:hAnsi="Goudy Old Style" w:cs="Times New Roman"/>
          <w:sz w:val="22"/>
          <w:szCs w:val="22"/>
        </w:rPr>
        <w:t xml:space="preserve"> (Flood &amp; </w:t>
      </w:r>
      <w:proofErr w:type="spellStart"/>
      <w:r w:rsidR="00FF783C" w:rsidRPr="001567A5">
        <w:rPr>
          <w:rFonts w:ascii="Goudy Old Style" w:hAnsi="Goudy Old Style" w:cs="Times New Roman"/>
          <w:sz w:val="22"/>
          <w:szCs w:val="22"/>
        </w:rPr>
        <w:t>Haugan</w:t>
      </w:r>
      <w:proofErr w:type="spellEnd"/>
      <w:r w:rsidR="00FF783C" w:rsidRPr="001567A5">
        <w:rPr>
          <w:rFonts w:ascii="Goudy Old Style" w:hAnsi="Goudy Old Style" w:cs="Times New Roman"/>
          <w:sz w:val="22"/>
          <w:szCs w:val="22"/>
        </w:rPr>
        <w:t>, 2010)</w:t>
      </w:r>
      <w:r w:rsidRPr="001567A5">
        <w:rPr>
          <w:rFonts w:ascii="Goudy Old Style" w:hAnsi="Goudy Old Style" w:cs="Times New Roman"/>
          <w:sz w:val="22"/>
          <w:szCs w:val="22"/>
        </w:rPr>
        <w:t xml:space="preserve">. In what follows we present the results of research into 15 jurisdictions exploring how two-tier health care is regulated and consider the extent to which these approaches could be employed in the </w:t>
      </w:r>
      <w:r w:rsidR="006971B2">
        <w:rPr>
          <w:rFonts w:ascii="Goudy Old Style" w:hAnsi="Goudy Old Style" w:cs="Times New Roman"/>
          <w:sz w:val="22"/>
          <w:szCs w:val="22"/>
        </w:rPr>
        <w:t xml:space="preserve">specific </w:t>
      </w:r>
      <w:r w:rsidRPr="001567A5">
        <w:rPr>
          <w:rFonts w:ascii="Goudy Old Style" w:hAnsi="Goudy Old Style" w:cs="Times New Roman"/>
          <w:sz w:val="22"/>
          <w:szCs w:val="22"/>
        </w:rPr>
        <w:t>Canadian context following a successful constitutional challenge to one or more of the laws currently in place.</w:t>
      </w:r>
      <w:r w:rsidR="005A66BC">
        <w:rPr>
          <w:rStyle w:val="EndnoteReference"/>
          <w:rFonts w:ascii="Goudy Old Style" w:hAnsi="Goudy Old Style" w:cs="Times New Roman"/>
          <w:sz w:val="22"/>
          <w:szCs w:val="22"/>
        </w:rPr>
        <w:endnoteReference w:id="2"/>
      </w:r>
      <w:r w:rsidR="005A66BC">
        <w:rPr>
          <w:rFonts w:ascii="Goudy Old Style" w:hAnsi="Goudy Old Style" w:cs="Times New Roman"/>
          <w:sz w:val="22"/>
          <w:szCs w:val="22"/>
        </w:rPr>
        <w:t xml:space="preserve">  We argue that the specific history and context of provincial Canadian systems support the government’s case that the present restrictions are reasonable and not arbitrary or over-broad. </w:t>
      </w:r>
    </w:p>
    <w:p w:rsidR="005A66BC" w:rsidRPr="001567A5" w:rsidRDefault="005A66BC" w:rsidP="004C0962">
      <w:pPr>
        <w:pStyle w:val="Heading2"/>
        <w:spacing w:line="480" w:lineRule="auto"/>
        <w:rPr>
          <w:rFonts w:ascii="Goudy Old Style" w:hAnsi="Goudy Old Style"/>
          <w:sz w:val="22"/>
          <w:szCs w:val="22"/>
        </w:rPr>
      </w:pPr>
      <w:bookmarkStart w:id="1" w:name="_Toc339153232"/>
      <w:r w:rsidRPr="001567A5">
        <w:rPr>
          <w:rFonts w:ascii="Goudy Old Style" w:hAnsi="Goudy Old Style"/>
          <w:sz w:val="22"/>
          <w:szCs w:val="22"/>
        </w:rPr>
        <w:t>A Brief Overview of Laws Protecting Canadian Medicare</w:t>
      </w:r>
      <w:bookmarkEnd w:id="1"/>
      <w:r w:rsidRPr="001567A5">
        <w:rPr>
          <w:rFonts w:ascii="Goudy Old Style" w:hAnsi="Goudy Old Style"/>
          <w:sz w:val="22"/>
          <w:szCs w:val="22"/>
        </w:rPr>
        <w:t xml:space="preserve"> </w:t>
      </w:r>
    </w:p>
    <w:p w:rsidR="005A66BC" w:rsidRPr="001567A5" w:rsidRDefault="005A66BC" w:rsidP="00D03712">
      <w:pPr>
        <w:pStyle w:val="NoSpacing"/>
        <w:spacing w:line="480" w:lineRule="auto"/>
        <w:ind w:firstLine="720"/>
        <w:rPr>
          <w:rFonts w:ascii="Goudy Old Style" w:hAnsi="Goudy Old Style"/>
        </w:rPr>
      </w:pPr>
      <w:proofErr w:type="spellStart"/>
      <w:r w:rsidRPr="001567A5">
        <w:rPr>
          <w:rFonts w:ascii="Goudy Old Style" w:hAnsi="Goudy Old Style"/>
        </w:rPr>
        <w:t>Marchildon</w:t>
      </w:r>
      <w:proofErr w:type="spellEnd"/>
      <w:r w:rsidRPr="001567A5">
        <w:rPr>
          <w:rFonts w:ascii="Goudy Old Style" w:hAnsi="Goudy Old Style"/>
        </w:rPr>
        <w:t xml:space="preserve"> has well laid out the political and legal history of Medicare leading to the adoption of the </w:t>
      </w:r>
      <w:r w:rsidRPr="001567A5">
        <w:rPr>
          <w:rFonts w:ascii="Goudy Old Style" w:hAnsi="Goudy Old Style"/>
          <w:i/>
        </w:rPr>
        <w:t>Canada Health Act</w:t>
      </w:r>
      <w:r w:rsidRPr="001567A5">
        <w:rPr>
          <w:rFonts w:ascii="Goudy Old Style" w:hAnsi="Goudy Old Style"/>
        </w:rPr>
        <w:t xml:space="preserve"> (CHA) (</w:t>
      </w:r>
      <w:proofErr w:type="spellStart"/>
      <w:r w:rsidRPr="001567A5">
        <w:rPr>
          <w:rFonts w:ascii="Goudy Old Style" w:hAnsi="Goudy Old Style"/>
        </w:rPr>
        <w:t>Marchildon</w:t>
      </w:r>
      <w:proofErr w:type="spellEnd"/>
      <w:r w:rsidRPr="001567A5">
        <w:rPr>
          <w:rFonts w:ascii="Goudy Old Style" w:hAnsi="Goudy Old Style"/>
        </w:rPr>
        <w:t>, 201</w:t>
      </w:r>
      <w:r w:rsidR="00855C56">
        <w:rPr>
          <w:rFonts w:ascii="Goudy Old Style" w:hAnsi="Goudy Old Style"/>
        </w:rPr>
        <w:t>4</w:t>
      </w:r>
      <w:r w:rsidRPr="001567A5">
        <w:rPr>
          <w:rFonts w:ascii="Goudy Old Style" w:hAnsi="Goudy Old Style"/>
        </w:rPr>
        <w:t xml:space="preserve">). </w:t>
      </w:r>
      <w:r>
        <w:rPr>
          <w:rFonts w:ascii="Goudy Old Style" w:hAnsi="Goudy Old Style"/>
        </w:rPr>
        <w:t>As he discusses, t</w:t>
      </w:r>
      <w:r w:rsidRPr="001567A5">
        <w:rPr>
          <w:rFonts w:ascii="Goudy Old Style" w:hAnsi="Goudy Old Style"/>
        </w:rPr>
        <w:t>he CHA itself supports single-tier universal health coverage—i.e., access for all on uniform term</w:t>
      </w:r>
      <w:r>
        <w:rPr>
          <w:rFonts w:ascii="Goudy Old Style" w:hAnsi="Goudy Old Style"/>
        </w:rPr>
        <w:t xml:space="preserve">s.  It does this </w:t>
      </w:r>
      <w:r w:rsidRPr="001567A5">
        <w:rPr>
          <w:rFonts w:ascii="Goudy Old Style" w:hAnsi="Goudy Old Style"/>
        </w:rPr>
        <w:t xml:space="preserve">by conditioning federal funding upon the provinces’ </w:t>
      </w:r>
      <w:r>
        <w:rPr>
          <w:rFonts w:ascii="Goudy Old Style" w:hAnsi="Goudy Old Style"/>
        </w:rPr>
        <w:t xml:space="preserve">committing to “accessibility” and specifically by </w:t>
      </w:r>
      <w:r w:rsidRPr="001567A5">
        <w:rPr>
          <w:rFonts w:ascii="Goudy Old Style" w:hAnsi="Goudy Old Style"/>
        </w:rPr>
        <w:t xml:space="preserve">prohibiting extra-billing (where physicians or hospitals charge patients a sum on top of what government pays them) and user charges (where the government itself requires the payment of charges) for medically necessary </w:t>
      </w:r>
      <w:r>
        <w:rPr>
          <w:rFonts w:ascii="Goudy Old Style" w:hAnsi="Goudy Old Style"/>
        </w:rPr>
        <w:t>physician and hospital services.</w:t>
      </w:r>
    </w:p>
    <w:p w:rsidR="005A66BC" w:rsidRPr="001567A5" w:rsidRDefault="005A66BC" w:rsidP="00D03712">
      <w:pPr>
        <w:pStyle w:val="NoSpacing"/>
        <w:spacing w:line="480" w:lineRule="auto"/>
        <w:ind w:firstLine="360"/>
        <w:rPr>
          <w:rFonts w:ascii="Goudy Old Style" w:hAnsi="Goudy Old Style"/>
        </w:rPr>
      </w:pPr>
      <w:r w:rsidRPr="001567A5">
        <w:rPr>
          <w:rFonts w:ascii="Goudy Old Style" w:hAnsi="Goudy Old Style"/>
        </w:rPr>
        <w:t>To qualify for federal funding, each province has enacted some mix of the following statutory prohibitions:</w:t>
      </w:r>
    </w:p>
    <w:p w:rsidR="005A66BC" w:rsidRPr="001567A5" w:rsidRDefault="005A66BC" w:rsidP="002E0A2E">
      <w:pPr>
        <w:pStyle w:val="NoSpacing"/>
        <w:numPr>
          <w:ilvl w:val="0"/>
          <w:numId w:val="1"/>
        </w:numPr>
        <w:spacing w:line="360" w:lineRule="auto"/>
        <w:rPr>
          <w:rFonts w:ascii="Goudy Old Style" w:hAnsi="Goudy Old Style"/>
        </w:rPr>
      </w:pPr>
      <w:r w:rsidRPr="001567A5">
        <w:rPr>
          <w:rFonts w:ascii="Goudy Old Style" w:hAnsi="Goudy Old Style"/>
        </w:rPr>
        <w:t>laws banning extra-</w:t>
      </w:r>
      <w:proofErr w:type="spellStart"/>
      <w:r w:rsidRPr="001567A5">
        <w:rPr>
          <w:rFonts w:ascii="Goudy Old Style" w:hAnsi="Goudy Old Style"/>
        </w:rPr>
        <w:t>billling</w:t>
      </w:r>
      <w:proofErr w:type="spellEnd"/>
      <w:r w:rsidRPr="001567A5">
        <w:rPr>
          <w:rFonts w:ascii="Goudy Old Style" w:hAnsi="Goudy Old Style"/>
        </w:rPr>
        <w:t xml:space="preserve"> </w:t>
      </w:r>
    </w:p>
    <w:p w:rsidR="005A66BC" w:rsidRPr="001567A5" w:rsidRDefault="005A66BC" w:rsidP="002E0A2E">
      <w:pPr>
        <w:pStyle w:val="NoSpacing"/>
        <w:numPr>
          <w:ilvl w:val="0"/>
          <w:numId w:val="1"/>
        </w:numPr>
        <w:spacing w:line="360" w:lineRule="auto"/>
        <w:rPr>
          <w:rFonts w:ascii="Goudy Old Style" w:hAnsi="Goudy Old Style"/>
        </w:rPr>
      </w:pPr>
      <w:r w:rsidRPr="001567A5">
        <w:rPr>
          <w:rFonts w:ascii="Goudy Old Style" w:hAnsi="Goudy Old Style"/>
        </w:rPr>
        <w:t>laws banning user charges</w:t>
      </w:r>
    </w:p>
    <w:p w:rsidR="005A66BC" w:rsidRPr="001567A5" w:rsidRDefault="005A66BC" w:rsidP="002E0A2E">
      <w:pPr>
        <w:pStyle w:val="NoSpacing"/>
        <w:numPr>
          <w:ilvl w:val="0"/>
          <w:numId w:val="1"/>
        </w:numPr>
        <w:spacing w:line="360" w:lineRule="auto"/>
        <w:rPr>
          <w:rFonts w:ascii="Goudy Old Style" w:hAnsi="Goudy Old Style"/>
        </w:rPr>
      </w:pPr>
      <w:r w:rsidRPr="001567A5">
        <w:rPr>
          <w:rFonts w:ascii="Goudy Old Style" w:hAnsi="Goudy Old Style"/>
        </w:rPr>
        <w:t xml:space="preserve">laws banning </w:t>
      </w:r>
      <w:r>
        <w:rPr>
          <w:rFonts w:ascii="Goudy Old Style" w:hAnsi="Goudy Old Style"/>
        </w:rPr>
        <w:t xml:space="preserve">parallel </w:t>
      </w:r>
      <w:r w:rsidRPr="001567A5">
        <w:rPr>
          <w:rFonts w:ascii="Goudy Old Style" w:hAnsi="Goudy Old Style"/>
        </w:rPr>
        <w:t>private health insurance</w:t>
      </w:r>
      <w:r>
        <w:rPr>
          <w:rFonts w:ascii="Goudy Old Style" w:hAnsi="Goudy Old Style"/>
        </w:rPr>
        <w:t xml:space="preserve"> for publicly insured services (supplementary private health insurance is permitted and common for things such as prescription drugs and dental.)</w:t>
      </w:r>
    </w:p>
    <w:p w:rsidR="005A66BC" w:rsidRPr="001567A5" w:rsidRDefault="005A66BC" w:rsidP="002E0A2E">
      <w:pPr>
        <w:pStyle w:val="NoSpacing"/>
        <w:numPr>
          <w:ilvl w:val="0"/>
          <w:numId w:val="1"/>
        </w:numPr>
        <w:spacing w:line="360" w:lineRule="auto"/>
        <w:rPr>
          <w:rFonts w:ascii="Goudy Old Style" w:hAnsi="Goudy Old Style"/>
        </w:rPr>
      </w:pPr>
      <w:r w:rsidRPr="001567A5">
        <w:rPr>
          <w:rFonts w:ascii="Goudy Old Style" w:hAnsi="Goudy Old Style"/>
        </w:rPr>
        <w:t xml:space="preserve">laws requiring doctors to either “opt-in” to public </w:t>
      </w:r>
      <w:proofErr w:type="spellStart"/>
      <w:r w:rsidRPr="001567A5">
        <w:rPr>
          <w:rFonts w:ascii="Goudy Old Style" w:hAnsi="Goudy Old Style"/>
        </w:rPr>
        <w:t>medicare</w:t>
      </w:r>
      <w:proofErr w:type="spellEnd"/>
      <w:r w:rsidRPr="001567A5">
        <w:rPr>
          <w:rFonts w:ascii="Goudy Old Style" w:hAnsi="Goudy Old Style"/>
        </w:rPr>
        <w:t xml:space="preserve"> or “opt-out</w:t>
      </w:r>
      <w:r>
        <w:rPr>
          <w:rFonts w:ascii="Goudy Old Style" w:hAnsi="Goudy Old Style"/>
        </w:rPr>
        <w:t>”</w:t>
      </w:r>
      <w:r w:rsidRPr="001567A5">
        <w:rPr>
          <w:rFonts w:ascii="Goudy Old Style" w:hAnsi="Goudy Old Style"/>
        </w:rPr>
        <w:t xml:space="preserve">, and in the latter case being prohibited from billing public </w:t>
      </w:r>
      <w:proofErr w:type="spellStart"/>
      <w:r w:rsidRPr="001567A5">
        <w:rPr>
          <w:rFonts w:ascii="Goudy Old Style" w:hAnsi="Goudy Old Style"/>
        </w:rPr>
        <w:t>medicare</w:t>
      </w:r>
      <w:proofErr w:type="spellEnd"/>
      <w:r w:rsidRPr="001567A5">
        <w:rPr>
          <w:rFonts w:ascii="Goudy Old Style" w:hAnsi="Goudy Old Style"/>
        </w:rPr>
        <w:t xml:space="preserve"> for any services</w:t>
      </w:r>
    </w:p>
    <w:p w:rsidR="005A66BC" w:rsidRPr="001567A5" w:rsidRDefault="005A66BC" w:rsidP="002E0A2E">
      <w:pPr>
        <w:pStyle w:val="NoSpacing"/>
        <w:numPr>
          <w:ilvl w:val="0"/>
          <w:numId w:val="1"/>
        </w:numPr>
        <w:spacing w:line="360" w:lineRule="auto"/>
        <w:rPr>
          <w:rFonts w:ascii="Goudy Old Style" w:hAnsi="Goudy Old Style"/>
        </w:rPr>
      </w:pPr>
      <w:r w:rsidRPr="001567A5">
        <w:rPr>
          <w:rFonts w:ascii="Goudy Old Style" w:hAnsi="Goudy Old Style"/>
        </w:rPr>
        <w:lastRenderedPageBreak/>
        <w:t>laws restricting the prices that physicians who have opted out can charge patients for medically necessary care.</w:t>
      </w:r>
    </w:p>
    <w:p w:rsidR="005A66BC" w:rsidRPr="001567A5" w:rsidRDefault="005A66BC" w:rsidP="00D03712">
      <w:pPr>
        <w:pStyle w:val="NoSpacing"/>
        <w:spacing w:line="480" w:lineRule="auto"/>
        <w:ind w:firstLine="360"/>
        <w:rPr>
          <w:rFonts w:ascii="Goudy Old Style" w:hAnsi="Goudy Old Style"/>
        </w:rPr>
      </w:pPr>
      <w:r w:rsidRPr="001567A5">
        <w:rPr>
          <w:rFonts w:ascii="Goudy Old Style" w:hAnsi="Goudy Old Style"/>
        </w:rPr>
        <w:t xml:space="preserve">After </w:t>
      </w:r>
      <w:r>
        <w:rPr>
          <w:rFonts w:ascii="Goudy Old Style" w:hAnsi="Goudy Old Style"/>
        </w:rPr>
        <w:t xml:space="preserve">a period of fierce </w:t>
      </w:r>
      <w:r w:rsidRPr="001567A5">
        <w:rPr>
          <w:rFonts w:ascii="Goudy Old Style" w:hAnsi="Goudy Old Style"/>
        </w:rPr>
        <w:t xml:space="preserve">resistance from physician groups, Canada </w:t>
      </w:r>
      <w:r>
        <w:rPr>
          <w:rFonts w:ascii="Goudy Old Style" w:hAnsi="Goudy Old Style"/>
        </w:rPr>
        <w:t xml:space="preserve">eventually </w:t>
      </w:r>
      <w:r w:rsidRPr="001567A5">
        <w:rPr>
          <w:rFonts w:ascii="Goudy Old Style" w:hAnsi="Goudy Old Style"/>
        </w:rPr>
        <w:t>settled into these rules for regulating the public/private divide.  Then a frenzy of deficit fighting under the Chrétien government of the mid-</w:t>
      </w:r>
      <w:proofErr w:type="spellStart"/>
      <w:r w:rsidRPr="001567A5">
        <w:rPr>
          <w:rFonts w:ascii="Goudy Old Style" w:hAnsi="Goudy Old Style"/>
        </w:rPr>
        <w:t>1990s</w:t>
      </w:r>
      <w:proofErr w:type="spellEnd"/>
      <w:r w:rsidRPr="001567A5">
        <w:rPr>
          <w:rFonts w:ascii="Goudy Old Style" w:hAnsi="Goudy Old Style"/>
        </w:rPr>
        <w:t xml:space="preserve"> saw a </w:t>
      </w:r>
      <w:proofErr w:type="spellStart"/>
      <w:r w:rsidRPr="001567A5">
        <w:rPr>
          <w:rFonts w:ascii="Goudy Old Style" w:hAnsi="Goudy Old Style"/>
        </w:rPr>
        <w:t>clawback</w:t>
      </w:r>
      <w:proofErr w:type="spellEnd"/>
      <w:r w:rsidRPr="001567A5">
        <w:rPr>
          <w:rFonts w:ascii="Goudy Old Style" w:hAnsi="Goudy Old Style"/>
        </w:rPr>
        <w:t xml:space="preserve"> of federal health transfers,</w:t>
      </w:r>
      <w:r>
        <w:rPr>
          <w:rFonts w:ascii="Goudy Old Style" w:hAnsi="Goudy Old Style"/>
        </w:rPr>
        <w:t xml:space="preserve"> which, combined with fiscal challenges at the provincial level, resulted</w:t>
      </w:r>
      <w:r w:rsidRPr="001567A5">
        <w:rPr>
          <w:rFonts w:ascii="Goudy Old Style" w:hAnsi="Goudy Old Style"/>
        </w:rPr>
        <w:t xml:space="preserve"> in hospital closures and growing wait times for spe</w:t>
      </w:r>
      <w:r>
        <w:rPr>
          <w:rFonts w:ascii="Goudy Old Style" w:hAnsi="Goudy Old Style"/>
        </w:rPr>
        <w:t>cialist care across the country (Tuohy, Flood &amp; Stabile, 2004)</w:t>
      </w:r>
      <w:r w:rsidRPr="001567A5">
        <w:rPr>
          <w:rFonts w:ascii="Goudy Old Style" w:hAnsi="Goudy Old Style"/>
        </w:rPr>
        <w:t xml:space="preserve">. This in turn set the stage for court challenges to the pillars of </w:t>
      </w:r>
      <w:proofErr w:type="spellStart"/>
      <w:r w:rsidRPr="001567A5">
        <w:rPr>
          <w:rFonts w:ascii="Goudy Old Style" w:hAnsi="Goudy Old Style"/>
        </w:rPr>
        <w:t>medicare</w:t>
      </w:r>
      <w:proofErr w:type="spellEnd"/>
      <w:r w:rsidRPr="001567A5">
        <w:rPr>
          <w:rFonts w:ascii="Goudy Old Style" w:hAnsi="Goudy Old Style"/>
        </w:rPr>
        <w:t xml:space="preserve">, as physicians recast their longstanding demand for increased individual control over billing and greater privatization as </w:t>
      </w:r>
      <w:r>
        <w:rPr>
          <w:rFonts w:ascii="Goudy Old Style" w:hAnsi="Goudy Old Style"/>
        </w:rPr>
        <w:t xml:space="preserve">claims around </w:t>
      </w:r>
      <w:r w:rsidRPr="001567A5">
        <w:rPr>
          <w:rFonts w:ascii="Goudy Old Style" w:hAnsi="Goudy Old Style"/>
        </w:rPr>
        <w:t xml:space="preserve">patient rights. In the ground-breaking </w:t>
      </w:r>
      <w:proofErr w:type="spellStart"/>
      <w:r w:rsidRPr="001567A5">
        <w:rPr>
          <w:rFonts w:ascii="Goudy Old Style" w:hAnsi="Goudy Old Style"/>
          <w:i/>
        </w:rPr>
        <w:t>Chaoulli</w:t>
      </w:r>
      <w:proofErr w:type="spellEnd"/>
      <w:r w:rsidRPr="001567A5">
        <w:rPr>
          <w:rFonts w:ascii="Goudy Old Style" w:hAnsi="Goudy Old Style"/>
          <w:i/>
        </w:rPr>
        <w:t xml:space="preserve"> </w:t>
      </w:r>
      <w:r w:rsidRPr="001567A5">
        <w:rPr>
          <w:rFonts w:ascii="Goudy Old Style" w:hAnsi="Goudy Old Style"/>
        </w:rPr>
        <w:t xml:space="preserve">case, Quebec’s ban on private health insurance was challenged by Jacques </w:t>
      </w:r>
      <w:proofErr w:type="spellStart"/>
      <w:r w:rsidRPr="001567A5">
        <w:rPr>
          <w:rFonts w:ascii="Goudy Old Style" w:hAnsi="Goudy Old Style"/>
        </w:rPr>
        <w:t>Chaoulli</w:t>
      </w:r>
      <w:proofErr w:type="spellEnd"/>
      <w:r w:rsidRPr="001567A5">
        <w:rPr>
          <w:rFonts w:ascii="Goudy Old Style" w:hAnsi="Goudy Old Style"/>
        </w:rPr>
        <w:t xml:space="preserve">, a physician looking to open a private hospital, and George </w:t>
      </w:r>
      <w:proofErr w:type="spellStart"/>
      <w:r w:rsidRPr="001567A5">
        <w:rPr>
          <w:rFonts w:ascii="Goudy Old Style" w:hAnsi="Goudy Old Style"/>
        </w:rPr>
        <w:t>Zeliotis</w:t>
      </w:r>
      <w:proofErr w:type="spellEnd"/>
      <w:r w:rsidRPr="001567A5">
        <w:rPr>
          <w:rFonts w:ascii="Goudy Old Style" w:hAnsi="Goudy Old Style"/>
        </w:rPr>
        <w:t>, a septuagenarian businessman with multiple</w:t>
      </w:r>
      <w:r>
        <w:rPr>
          <w:rFonts w:ascii="Goudy Old Style" w:hAnsi="Goudy Old Style"/>
        </w:rPr>
        <w:t xml:space="preserve"> </w:t>
      </w:r>
      <w:r w:rsidRPr="001567A5">
        <w:rPr>
          <w:rFonts w:ascii="Goudy Old Style" w:hAnsi="Goudy Old Style"/>
        </w:rPr>
        <w:t>medical condition</w:t>
      </w:r>
      <w:r>
        <w:rPr>
          <w:rFonts w:ascii="Goudy Old Style" w:hAnsi="Goudy Old Style"/>
        </w:rPr>
        <w:t>s</w:t>
      </w:r>
      <w:r w:rsidRPr="001567A5">
        <w:rPr>
          <w:rFonts w:ascii="Goudy Old Style" w:hAnsi="Goudy Old Style"/>
        </w:rPr>
        <w:t xml:space="preserve">, </w:t>
      </w:r>
      <w:r>
        <w:rPr>
          <w:rFonts w:ascii="Goudy Old Style" w:hAnsi="Goudy Old Style"/>
        </w:rPr>
        <w:t xml:space="preserve">allegedly </w:t>
      </w:r>
      <w:r w:rsidRPr="001567A5">
        <w:rPr>
          <w:rFonts w:ascii="Goudy Old Style" w:hAnsi="Goudy Old Style"/>
        </w:rPr>
        <w:t xml:space="preserve">facing long wait times in the public system.  Together, the plaintiffs alleged that </w:t>
      </w:r>
      <w:r w:rsidR="00937131">
        <w:rPr>
          <w:rFonts w:ascii="Goudy Old Style" w:hAnsi="Goudy Old Style"/>
        </w:rPr>
        <w:t xml:space="preserve">Quebec’s law </w:t>
      </w:r>
      <w:r w:rsidRPr="001567A5">
        <w:rPr>
          <w:rFonts w:ascii="Goudy Old Style" w:hAnsi="Goudy Old Style"/>
        </w:rPr>
        <w:t>prohibiti</w:t>
      </w:r>
      <w:r w:rsidR="00937131">
        <w:rPr>
          <w:rFonts w:ascii="Goudy Old Style" w:hAnsi="Goudy Old Style"/>
        </w:rPr>
        <w:t>ng</w:t>
      </w:r>
      <w:r w:rsidR="00233D03">
        <w:rPr>
          <w:rFonts w:ascii="Goudy Old Style" w:hAnsi="Goudy Old Style"/>
        </w:rPr>
        <w:t xml:space="preserve"> </w:t>
      </w:r>
      <w:r>
        <w:rPr>
          <w:rFonts w:ascii="Goudy Old Style" w:hAnsi="Goudy Old Style"/>
        </w:rPr>
        <w:t>parallel</w:t>
      </w:r>
      <w:r w:rsidRPr="001567A5">
        <w:rPr>
          <w:rFonts w:ascii="Goudy Old Style" w:hAnsi="Goudy Old Style"/>
        </w:rPr>
        <w:t xml:space="preserve"> private insurance </w:t>
      </w:r>
      <w:r w:rsidR="00937131">
        <w:rPr>
          <w:rFonts w:ascii="Goudy Old Style" w:hAnsi="Goudy Old Style"/>
        </w:rPr>
        <w:t xml:space="preserve">for medically necessary hospital and physician services </w:t>
      </w:r>
      <w:r w:rsidRPr="001567A5">
        <w:rPr>
          <w:rFonts w:ascii="Goudy Old Style" w:hAnsi="Goudy Old Style"/>
        </w:rPr>
        <w:t xml:space="preserve">breached patients’ right to life and security of the person, as guaranteed under s. 1 of Quebec’s </w:t>
      </w:r>
      <w:r w:rsidRPr="001567A5">
        <w:rPr>
          <w:rFonts w:ascii="Goudy Old Style" w:hAnsi="Goudy Old Style"/>
          <w:i/>
        </w:rPr>
        <w:t>Charter of Human Rights and Freedoms</w:t>
      </w:r>
      <w:r w:rsidRPr="001567A5">
        <w:rPr>
          <w:rFonts w:ascii="Goudy Old Style" w:hAnsi="Goudy Old Style"/>
        </w:rPr>
        <w:t xml:space="preserve"> and </w:t>
      </w:r>
      <w:proofErr w:type="spellStart"/>
      <w:r w:rsidRPr="001567A5">
        <w:rPr>
          <w:rFonts w:ascii="Goudy Old Style" w:hAnsi="Goudy Old Style"/>
        </w:rPr>
        <w:t>s.7</w:t>
      </w:r>
      <w:proofErr w:type="spellEnd"/>
      <w:r w:rsidRPr="001567A5">
        <w:rPr>
          <w:rFonts w:ascii="Goudy Old Style" w:hAnsi="Goudy Old Style"/>
        </w:rPr>
        <w:t xml:space="preserve"> of the Canadian </w:t>
      </w:r>
      <w:r w:rsidRPr="001567A5">
        <w:rPr>
          <w:rFonts w:ascii="Goudy Old Style" w:hAnsi="Goudy Old Style"/>
          <w:i/>
        </w:rPr>
        <w:t>Charter</w:t>
      </w:r>
      <w:r w:rsidRPr="001567A5">
        <w:rPr>
          <w:rFonts w:ascii="Goudy Old Style" w:hAnsi="Goudy Old Style"/>
        </w:rPr>
        <w:t xml:space="preserve">.  </w:t>
      </w:r>
    </w:p>
    <w:p w:rsidR="005A66BC" w:rsidRPr="001567A5" w:rsidRDefault="005A66BC" w:rsidP="00D03712">
      <w:pPr>
        <w:pStyle w:val="NoSpacing"/>
        <w:spacing w:line="480" w:lineRule="auto"/>
        <w:ind w:firstLine="360"/>
        <w:rPr>
          <w:rFonts w:ascii="Goudy Old Style" w:hAnsi="Goudy Old Style"/>
        </w:rPr>
      </w:pPr>
      <w:r w:rsidRPr="001567A5">
        <w:rPr>
          <w:rFonts w:ascii="Goudy Old Style" w:hAnsi="Goudy Old Style"/>
        </w:rPr>
        <w:t xml:space="preserve">In a 4-to-3 decision, the Supreme Court sided with the </w:t>
      </w:r>
      <w:r>
        <w:rPr>
          <w:rFonts w:ascii="Goudy Old Style" w:hAnsi="Goudy Old Style"/>
        </w:rPr>
        <w:t xml:space="preserve">applicants’ claim made under the Quebec Charter, </w:t>
      </w:r>
      <w:r w:rsidRPr="001567A5">
        <w:rPr>
          <w:rFonts w:ascii="Goudy Old Style" w:hAnsi="Goudy Old Style"/>
        </w:rPr>
        <w:t>and overturned th</w:t>
      </w:r>
      <w:r w:rsidR="00937131">
        <w:rPr>
          <w:rFonts w:ascii="Goudy Old Style" w:hAnsi="Goudy Old Style"/>
        </w:rPr>
        <w:t>e law restricting</w:t>
      </w:r>
      <w:r>
        <w:rPr>
          <w:rFonts w:ascii="Goudy Old Style" w:hAnsi="Goudy Old Style"/>
        </w:rPr>
        <w:t xml:space="preserve"> parallel</w:t>
      </w:r>
      <w:r w:rsidRPr="001567A5">
        <w:rPr>
          <w:rFonts w:ascii="Goudy Old Style" w:hAnsi="Goudy Old Style"/>
        </w:rPr>
        <w:t xml:space="preserve"> private insurance</w:t>
      </w:r>
      <w:r w:rsidR="00937131">
        <w:rPr>
          <w:rFonts w:ascii="Goudy Old Style" w:hAnsi="Goudy Old Style"/>
        </w:rPr>
        <w:t xml:space="preserve">.  However, </w:t>
      </w:r>
      <w:r>
        <w:rPr>
          <w:rFonts w:ascii="Goudy Old Style" w:hAnsi="Goudy Old Style"/>
        </w:rPr>
        <w:t>the</w:t>
      </w:r>
      <w:r w:rsidR="00937131">
        <w:rPr>
          <w:rFonts w:ascii="Goudy Old Style" w:hAnsi="Goudy Old Style"/>
        </w:rPr>
        <w:t xml:space="preserve"> ruling had no immediate impact on laws in other provinces because there was no </w:t>
      </w:r>
      <w:r>
        <w:rPr>
          <w:rFonts w:ascii="Goudy Old Style" w:hAnsi="Goudy Old Style"/>
        </w:rPr>
        <w:t>majority consensus on how the national Charter applied</w:t>
      </w:r>
      <w:r w:rsidR="00937131">
        <w:rPr>
          <w:rFonts w:ascii="Goudy Old Style" w:hAnsi="Goudy Old Style"/>
        </w:rPr>
        <w:t>, necessitating the need for privatization proponents to bring separate litigation</w:t>
      </w:r>
      <w:r w:rsidR="00FA0D11">
        <w:rPr>
          <w:rFonts w:ascii="Goudy Old Style" w:hAnsi="Goudy Old Style"/>
        </w:rPr>
        <w:t xml:space="preserve"> in other provinces such as the </w:t>
      </w:r>
      <w:proofErr w:type="spellStart"/>
      <w:r w:rsidR="00FA0D11" w:rsidRPr="00B51AA0">
        <w:rPr>
          <w:rFonts w:ascii="Goudy Old Style" w:hAnsi="Goudy Old Style"/>
          <w:i/>
        </w:rPr>
        <w:t>Cambie</w:t>
      </w:r>
      <w:proofErr w:type="spellEnd"/>
      <w:r w:rsidR="00FA0D11" w:rsidRPr="00B51AA0">
        <w:rPr>
          <w:rFonts w:ascii="Goudy Old Style" w:hAnsi="Goudy Old Style"/>
          <w:i/>
        </w:rPr>
        <w:t xml:space="preserve"> </w:t>
      </w:r>
      <w:r w:rsidR="00FA0D11">
        <w:rPr>
          <w:rFonts w:ascii="Goudy Old Style" w:hAnsi="Goudy Old Style"/>
        </w:rPr>
        <w:t>challenge</w:t>
      </w:r>
      <w:r w:rsidR="0001362F">
        <w:rPr>
          <w:rFonts w:ascii="Goudy Old Style" w:hAnsi="Goudy Old Style"/>
        </w:rPr>
        <w:t xml:space="preserve"> in British Columbia</w:t>
      </w:r>
      <w:r w:rsidRPr="001567A5">
        <w:rPr>
          <w:rFonts w:ascii="Goudy Old Style" w:hAnsi="Goudy Old Style"/>
        </w:rPr>
        <w:t>. Writing for the majority</w:t>
      </w:r>
      <w:r w:rsidR="0001362F">
        <w:rPr>
          <w:rFonts w:ascii="Goudy Old Style" w:hAnsi="Goudy Old Style"/>
        </w:rPr>
        <w:t xml:space="preserve"> in </w:t>
      </w:r>
      <w:proofErr w:type="spellStart"/>
      <w:r w:rsidR="0001362F" w:rsidRPr="0001362F">
        <w:rPr>
          <w:rFonts w:ascii="Goudy Old Style" w:hAnsi="Goudy Old Style"/>
          <w:i/>
        </w:rPr>
        <w:t>Chaoulli</w:t>
      </w:r>
      <w:proofErr w:type="spellEnd"/>
      <w:r w:rsidRPr="0001362F">
        <w:rPr>
          <w:rFonts w:ascii="Goudy Old Style" w:hAnsi="Goudy Old Style"/>
          <w:i/>
        </w:rPr>
        <w:t>,</w:t>
      </w:r>
      <w:r w:rsidRPr="001567A5">
        <w:rPr>
          <w:rFonts w:ascii="Goudy Old Style" w:hAnsi="Goudy Old Style"/>
        </w:rPr>
        <w:t xml:space="preserve"> Justice </w:t>
      </w:r>
      <w:proofErr w:type="spellStart"/>
      <w:r w:rsidRPr="001567A5">
        <w:rPr>
          <w:rFonts w:ascii="Goudy Old Style" w:hAnsi="Goudy Old Style"/>
        </w:rPr>
        <w:t>Deschamp</w:t>
      </w:r>
      <w:r>
        <w:rPr>
          <w:rFonts w:ascii="Goudy Old Style" w:hAnsi="Goudy Old Style"/>
        </w:rPr>
        <w:t>s</w:t>
      </w:r>
      <w:proofErr w:type="spellEnd"/>
      <w:r w:rsidRPr="001567A5">
        <w:rPr>
          <w:rFonts w:ascii="Goudy Old Style" w:hAnsi="Goudy Old Style"/>
        </w:rPr>
        <w:t xml:space="preserve"> found that, given unreasonable wait times in the public system, patients’ rights</w:t>
      </w:r>
      <w:r w:rsidR="00E024B1">
        <w:rPr>
          <w:rFonts w:ascii="Goudy Old Style" w:hAnsi="Goudy Old Style"/>
        </w:rPr>
        <w:t xml:space="preserve"> in Quebec</w:t>
      </w:r>
      <w:r w:rsidRPr="001567A5">
        <w:rPr>
          <w:rFonts w:ascii="Goudy Old Style" w:hAnsi="Goudy Old Style"/>
        </w:rPr>
        <w:t xml:space="preserve"> were unjustifiably infringed by </w:t>
      </w:r>
      <w:r w:rsidR="00E024B1">
        <w:rPr>
          <w:rFonts w:ascii="Goudy Old Style" w:hAnsi="Goudy Old Style"/>
        </w:rPr>
        <w:t xml:space="preserve">provincial </w:t>
      </w:r>
      <w:r w:rsidRPr="001567A5">
        <w:rPr>
          <w:rFonts w:ascii="Goudy Old Style" w:hAnsi="Goudy Old Style"/>
        </w:rPr>
        <w:t xml:space="preserve">laws prohibiting private insurance. Lawyers for the Quebec </w:t>
      </w:r>
      <w:r>
        <w:rPr>
          <w:rFonts w:ascii="Goudy Old Style" w:hAnsi="Goudy Old Style"/>
        </w:rPr>
        <w:t xml:space="preserve">and Canadian </w:t>
      </w:r>
      <w:r w:rsidRPr="001567A5">
        <w:rPr>
          <w:rFonts w:ascii="Goudy Old Style" w:hAnsi="Goudy Old Style"/>
        </w:rPr>
        <w:t>gov</w:t>
      </w:r>
      <w:r>
        <w:rPr>
          <w:rFonts w:ascii="Goudy Old Style" w:hAnsi="Goudy Old Style"/>
        </w:rPr>
        <w:t>er</w:t>
      </w:r>
      <w:r w:rsidRPr="001567A5">
        <w:rPr>
          <w:rFonts w:ascii="Goudy Old Style" w:hAnsi="Goudy Old Style"/>
        </w:rPr>
        <w:t>nment</w:t>
      </w:r>
      <w:r>
        <w:rPr>
          <w:rFonts w:ascii="Goudy Old Style" w:hAnsi="Goudy Old Style"/>
        </w:rPr>
        <w:t>s</w:t>
      </w:r>
      <w:r w:rsidRPr="001567A5">
        <w:rPr>
          <w:rFonts w:ascii="Goudy Old Style" w:hAnsi="Goudy Old Style"/>
        </w:rPr>
        <w:t xml:space="preserve"> had argued that restrictions on </w:t>
      </w:r>
      <w:r>
        <w:rPr>
          <w:rFonts w:ascii="Goudy Old Style" w:hAnsi="Goudy Old Style"/>
        </w:rPr>
        <w:t>parallel</w:t>
      </w:r>
      <w:r w:rsidRPr="001567A5">
        <w:rPr>
          <w:rFonts w:ascii="Goudy Old Style" w:hAnsi="Goudy Old Style"/>
        </w:rPr>
        <w:t xml:space="preserve"> private insurance were necessary to protect the supply of physician services in the public system.  </w:t>
      </w:r>
      <w:r>
        <w:rPr>
          <w:rFonts w:ascii="Goudy Old Style" w:hAnsi="Goudy Old Style"/>
        </w:rPr>
        <w:t xml:space="preserve">The majority judges </w:t>
      </w:r>
      <w:r w:rsidRPr="001567A5">
        <w:rPr>
          <w:rFonts w:ascii="Goudy Old Style" w:hAnsi="Goudy Old Style"/>
        </w:rPr>
        <w:t xml:space="preserve">rebuffed this argument, relying on </w:t>
      </w:r>
      <w:r>
        <w:rPr>
          <w:rFonts w:ascii="Goudy Old Style" w:hAnsi="Goudy Old Style"/>
        </w:rPr>
        <w:t xml:space="preserve">(in our opinion) </w:t>
      </w:r>
      <w:r w:rsidRPr="001567A5">
        <w:rPr>
          <w:rFonts w:ascii="Goudy Old Style" w:hAnsi="Goudy Old Style"/>
        </w:rPr>
        <w:t xml:space="preserve">a superficial review of international evidence to </w:t>
      </w:r>
      <w:r w:rsidRPr="001567A5">
        <w:rPr>
          <w:rFonts w:ascii="Goudy Old Style" w:hAnsi="Goudy Old Style"/>
        </w:rPr>
        <w:lastRenderedPageBreak/>
        <w:t>conclude that most Western European countries manage to maintain high performing public systems while allowing a parallel private tier (Flood, 2008).</w:t>
      </w:r>
    </w:p>
    <w:p w:rsidR="005A66BC" w:rsidRPr="001567A5" w:rsidRDefault="005A66BC" w:rsidP="00D03712">
      <w:pPr>
        <w:pStyle w:val="NoSpacing"/>
        <w:spacing w:line="480" w:lineRule="auto"/>
        <w:ind w:firstLine="360"/>
        <w:rPr>
          <w:rFonts w:ascii="Goudy Old Style" w:hAnsi="Goudy Old Style"/>
          <w:color w:val="000000" w:themeColor="text1"/>
        </w:rPr>
      </w:pPr>
      <w:r>
        <w:rPr>
          <w:rFonts w:ascii="Goudy Old Style" w:hAnsi="Goudy Old Style"/>
        </w:rPr>
        <w:t xml:space="preserve">But looking just past the immediate point of the Supreme Court’s decision itself, </w:t>
      </w:r>
      <w:r w:rsidR="00FA0D11">
        <w:rPr>
          <w:rFonts w:ascii="Goudy Old Style" w:hAnsi="Goudy Old Style"/>
        </w:rPr>
        <w:t xml:space="preserve">even within the province of Quebec </w:t>
      </w:r>
      <w:r>
        <w:rPr>
          <w:rFonts w:ascii="Goudy Old Style" w:hAnsi="Goudy Old Style"/>
        </w:rPr>
        <w:t>we did not see</w:t>
      </w:r>
      <w:r w:rsidRPr="001567A5">
        <w:rPr>
          <w:rFonts w:ascii="Goudy Old Style" w:hAnsi="Goudy Old Style"/>
        </w:rPr>
        <w:t xml:space="preserve"> widespread privatization.</w:t>
      </w:r>
      <w:r w:rsidRPr="001567A5">
        <w:rPr>
          <w:rStyle w:val="EndnoteReference"/>
          <w:rFonts w:ascii="Goudy Old Style" w:hAnsi="Goudy Old Style"/>
        </w:rPr>
        <w:endnoteReference w:id="3"/>
      </w:r>
      <w:r w:rsidRPr="001567A5">
        <w:rPr>
          <w:rFonts w:ascii="Goudy Old Style" w:hAnsi="Goudy Old Style"/>
        </w:rPr>
        <w:t xml:space="preserve"> This is because the Quebec government, in responding to the ruling, implemented laws and policies that complied with the decision in the narrowest way possible— liberalizing private insurance for only a few categories of elective surgical procedures where wait times </w:t>
      </w:r>
      <w:r w:rsidR="008127DB">
        <w:rPr>
          <w:rFonts w:ascii="Goudy Old Style" w:hAnsi="Goudy Old Style"/>
        </w:rPr>
        <w:t>we</w:t>
      </w:r>
      <w:r w:rsidRPr="001567A5">
        <w:rPr>
          <w:rFonts w:ascii="Goudy Old Style" w:hAnsi="Goudy Old Style"/>
        </w:rPr>
        <w:t xml:space="preserve">re </w:t>
      </w:r>
      <w:r w:rsidR="008127DB">
        <w:rPr>
          <w:rFonts w:ascii="Goudy Old Style" w:hAnsi="Goudy Old Style"/>
        </w:rPr>
        <w:t>extremely</w:t>
      </w:r>
      <w:r w:rsidRPr="001567A5">
        <w:rPr>
          <w:rFonts w:ascii="Goudy Old Style" w:hAnsi="Goudy Old Style"/>
        </w:rPr>
        <w:t xml:space="preserve"> </w:t>
      </w:r>
      <w:r w:rsidR="008127DB">
        <w:rPr>
          <w:rFonts w:ascii="Goudy Old Style" w:hAnsi="Goudy Old Style"/>
        </w:rPr>
        <w:t>long</w:t>
      </w:r>
      <w:r w:rsidRPr="001567A5">
        <w:rPr>
          <w:rFonts w:ascii="Goudy Old Style" w:hAnsi="Goudy Old Style"/>
        </w:rPr>
        <w:t xml:space="preserve"> (e.g., hip replacement)</w:t>
      </w:r>
      <w:r>
        <w:rPr>
          <w:rFonts w:ascii="Goudy Old Style" w:hAnsi="Goudy Old Style"/>
        </w:rPr>
        <w:t xml:space="preserve">. But arguably the </w:t>
      </w:r>
      <w:proofErr w:type="spellStart"/>
      <w:r w:rsidRPr="008C42BB">
        <w:rPr>
          <w:rFonts w:ascii="Goudy Old Style" w:hAnsi="Goudy Old Style"/>
          <w:i/>
        </w:rPr>
        <w:t>Chaoulli</w:t>
      </w:r>
      <w:proofErr w:type="spellEnd"/>
      <w:r>
        <w:rPr>
          <w:rFonts w:ascii="Goudy Old Style" w:hAnsi="Goudy Old Style"/>
        </w:rPr>
        <w:t xml:space="preserve"> decision had a more long-term normative effect, with recent evidence that many of Quebec’s existing laws limiting private finance (e.g. extra-billing) are being broken (Ontario Health Coalition, 2017</w:t>
      </w:r>
      <w:r w:rsidR="008A5B6C">
        <w:rPr>
          <w:rFonts w:ascii="Goudy Old Style" w:hAnsi="Goudy Old Style"/>
        </w:rPr>
        <w:t xml:space="preserve">; </w:t>
      </w:r>
      <w:r w:rsidR="00CD4018">
        <w:rPr>
          <w:rFonts w:ascii="Goudy Old Style" w:hAnsi="Goudy Old Style"/>
        </w:rPr>
        <w:t xml:space="preserve">Sanger &amp; </w:t>
      </w:r>
      <w:proofErr w:type="spellStart"/>
      <w:r w:rsidR="00CD4018">
        <w:rPr>
          <w:rFonts w:ascii="Goudy Old Style" w:hAnsi="Goudy Old Style"/>
        </w:rPr>
        <w:t>Montpetit</w:t>
      </w:r>
      <w:proofErr w:type="spellEnd"/>
      <w:r w:rsidR="00CD4018">
        <w:rPr>
          <w:rFonts w:ascii="Goudy Old Style" w:hAnsi="Goudy Old Style"/>
        </w:rPr>
        <w:t>, 2016</w:t>
      </w:r>
      <w:r>
        <w:rPr>
          <w:rFonts w:ascii="Goudy Old Style" w:hAnsi="Goudy Old Style"/>
        </w:rPr>
        <w:t xml:space="preserve">).   </w:t>
      </w:r>
      <w:r w:rsidRPr="001567A5">
        <w:rPr>
          <w:rFonts w:ascii="Goudy Old Style" w:hAnsi="Goudy Old Style"/>
        </w:rPr>
        <w:t xml:space="preserve">Nationwide, </w:t>
      </w:r>
      <w:r>
        <w:rPr>
          <w:rFonts w:ascii="Goudy Old Style" w:hAnsi="Goudy Old Style"/>
        </w:rPr>
        <w:t>as explained, the application of the federal Charter remains unsettled</w:t>
      </w:r>
      <w:r w:rsidR="008127DB">
        <w:rPr>
          <w:rFonts w:ascii="Goudy Old Style" w:hAnsi="Goudy Old Style"/>
        </w:rPr>
        <w:t>.</w:t>
      </w:r>
      <w:r>
        <w:rPr>
          <w:rFonts w:ascii="Goudy Old Style" w:hAnsi="Goudy Old Style"/>
        </w:rPr>
        <w:t xml:space="preserve"> </w:t>
      </w:r>
      <w:r w:rsidR="008127DB">
        <w:rPr>
          <w:rFonts w:ascii="Goudy Old Style" w:hAnsi="Goudy Old Style"/>
        </w:rPr>
        <w:t>M</w:t>
      </w:r>
      <w:r>
        <w:rPr>
          <w:rFonts w:ascii="Goudy Old Style" w:hAnsi="Goudy Old Style"/>
        </w:rPr>
        <w:t xml:space="preserve">oreover, </w:t>
      </w:r>
      <w:proofErr w:type="spellStart"/>
      <w:r w:rsidRPr="001567A5">
        <w:rPr>
          <w:rFonts w:ascii="Goudy Old Style" w:hAnsi="Goudy Old Style"/>
          <w:i/>
        </w:rPr>
        <w:t>Chaoulli’s</w:t>
      </w:r>
      <w:proofErr w:type="spellEnd"/>
      <w:r w:rsidRPr="001567A5">
        <w:rPr>
          <w:rFonts w:ascii="Goudy Old Style" w:hAnsi="Goudy Old Style"/>
          <w:i/>
        </w:rPr>
        <w:t xml:space="preserve"> </w:t>
      </w:r>
      <w:r w:rsidRPr="001567A5">
        <w:rPr>
          <w:rFonts w:ascii="Goudy Old Style" w:hAnsi="Goudy Old Style"/>
        </w:rPr>
        <w:t>impact</w:t>
      </w:r>
      <w:r>
        <w:rPr>
          <w:rFonts w:ascii="Goudy Old Style" w:hAnsi="Goudy Old Style"/>
        </w:rPr>
        <w:t xml:space="preserve"> as a precedent</w:t>
      </w:r>
      <w:r w:rsidRPr="001567A5">
        <w:rPr>
          <w:rFonts w:ascii="Goudy Old Style" w:hAnsi="Goudy Old Style"/>
        </w:rPr>
        <w:t xml:space="preserve"> has been</w:t>
      </w:r>
      <w:r>
        <w:rPr>
          <w:rFonts w:ascii="Goudy Old Style" w:hAnsi="Goudy Old Style"/>
        </w:rPr>
        <w:t xml:space="preserve"> </w:t>
      </w:r>
      <w:r w:rsidRPr="001567A5">
        <w:rPr>
          <w:rFonts w:ascii="Goudy Old Style" w:hAnsi="Goudy Old Style"/>
        </w:rPr>
        <w:t xml:space="preserve">blunted by the fact that the provinces employ multiple regulatory tools, apart from banning duplicative private insurance, to tamp down privately financed care (see above).  </w:t>
      </w:r>
      <w:r>
        <w:rPr>
          <w:rFonts w:ascii="Goudy Old Style" w:hAnsi="Goudy Old Style"/>
        </w:rPr>
        <w:t xml:space="preserve">Privatization advocates have woken up to this reality and </w:t>
      </w:r>
      <w:r>
        <w:rPr>
          <w:rFonts w:ascii="Goudy Old Style" w:hAnsi="Goudy Old Style"/>
          <w:color w:val="000000" w:themeColor="text1"/>
        </w:rPr>
        <w:t>i</w:t>
      </w:r>
      <w:r w:rsidRPr="001567A5">
        <w:rPr>
          <w:rFonts w:ascii="Goudy Old Style" w:hAnsi="Goudy Old Style"/>
          <w:color w:val="000000" w:themeColor="text1"/>
        </w:rPr>
        <w:t>n the</w:t>
      </w:r>
      <w:r>
        <w:rPr>
          <w:rFonts w:ascii="Goudy Old Style" w:hAnsi="Goudy Old Style"/>
          <w:color w:val="000000" w:themeColor="text1"/>
        </w:rPr>
        <w:t xml:space="preserve"> </w:t>
      </w:r>
      <w:proofErr w:type="spellStart"/>
      <w:r w:rsidRPr="001567A5">
        <w:rPr>
          <w:rFonts w:ascii="Goudy Old Style" w:hAnsi="Goudy Old Style"/>
          <w:i/>
          <w:color w:val="000000" w:themeColor="text1"/>
        </w:rPr>
        <w:t>Cambie</w:t>
      </w:r>
      <w:proofErr w:type="spellEnd"/>
      <w:r w:rsidRPr="001567A5">
        <w:rPr>
          <w:rFonts w:ascii="Goudy Old Style" w:hAnsi="Goudy Old Style"/>
          <w:color w:val="000000" w:themeColor="text1"/>
        </w:rPr>
        <w:t xml:space="preserve"> litigation are </w:t>
      </w:r>
      <w:r>
        <w:rPr>
          <w:rFonts w:ascii="Goudy Old Style" w:hAnsi="Goudy Old Style"/>
          <w:color w:val="000000" w:themeColor="text1"/>
        </w:rPr>
        <w:t xml:space="preserve">now </w:t>
      </w:r>
      <w:r w:rsidRPr="001567A5">
        <w:rPr>
          <w:rFonts w:ascii="Goudy Old Style" w:hAnsi="Goudy Old Style"/>
          <w:color w:val="000000" w:themeColor="text1"/>
        </w:rPr>
        <w:t>seeking not only the overturn of BC’s ban on private health insurance, but the overturn of</w:t>
      </w:r>
      <w:r w:rsidRPr="001567A5">
        <w:rPr>
          <w:rFonts w:ascii="Goudy Old Style" w:hAnsi="Goudy Old Style"/>
          <w:i/>
          <w:color w:val="000000" w:themeColor="text1"/>
        </w:rPr>
        <w:t xml:space="preserve"> all</w:t>
      </w:r>
      <w:r w:rsidRPr="001567A5">
        <w:rPr>
          <w:rFonts w:ascii="Goudy Old Style" w:hAnsi="Goudy Old Style"/>
          <w:color w:val="000000" w:themeColor="text1"/>
        </w:rPr>
        <w:t xml:space="preserve"> laws restricting two-tier care (i.e., laws prohibiting dual practice, extra-billing, user charges, and price restrictions on physicians who</w:t>
      </w:r>
      <w:r w:rsidR="00FA0D11">
        <w:rPr>
          <w:rFonts w:ascii="Goudy Old Style" w:hAnsi="Goudy Old Style"/>
          <w:color w:val="000000" w:themeColor="text1"/>
        </w:rPr>
        <w:t xml:space="preserve"> practice privately in some circumstances</w:t>
      </w:r>
      <w:r w:rsidRPr="001567A5">
        <w:rPr>
          <w:rFonts w:ascii="Goudy Old Style" w:hAnsi="Goudy Old Style"/>
          <w:color w:val="000000" w:themeColor="text1"/>
        </w:rPr>
        <w:t xml:space="preserve">). </w:t>
      </w:r>
    </w:p>
    <w:p w:rsidR="005A66BC" w:rsidRPr="001567A5" w:rsidRDefault="005A66BC" w:rsidP="00D03712">
      <w:pPr>
        <w:widowControl w:val="0"/>
        <w:autoSpaceDE w:val="0"/>
        <w:autoSpaceDN w:val="0"/>
        <w:adjustRightInd w:val="0"/>
        <w:spacing w:line="480" w:lineRule="auto"/>
        <w:ind w:firstLine="360"/>
        <w:rPr>
          <w:rFonts w:ascii="Goudy Old Style" w:hAnsi="Goudy Old Style" w:cs="Times New Roman"/>
          <w:sz w:val="22"/>
          <w:szCs w:val="22"/>
        </w:rPr>
      </w:pPr>
      <w:r w:rsidRPr="001567A5">
        <w:rPr>
          <w:rFonts w:ascii="Goudy Old Style" w:hAnsi="Goudy Old Style" w:cs="Times New Roman"/>
          <w:color w:val="000000" w:themeColor="text1"/>
          <w:sz w:val="22"/>
          <w:szCs w:val="22"/>
        </w:rPr>
        <w:t>I</w:t>
      </w:r>
      <w:r>
        <w:rPr>
          <w:rFonts w:ascii="Goudy Old Style" w:hAnsi="Goudy Old Style" w:cs="Times New Roman"/>
          <w:color w:val="000000" w:themeColor="text1"/>
          <w:sz w:val="22"/>
          <w:szCs w:val="22"/>
        </w:rPr>
        <w:t>n the light of all of this and the potential for large-scale policy cha</w:t>
      </w:r>
      <w:r w:rsidR="00E47298">
        <w:rPr>
          <w:rFonts w:ascii="Goudy Old Style" w:hAnsi="Goudy Old Style" w:cs="Times New Roman"/>
          <w:color w:val="000000" w:themeColor="text1"/>
          <w:sz w:val="22"/>
          <w:szCs w:val="22"/>
        </w:rPr>
        <w:t>nge to be forced upon Canadian</w:t>
      </w:r>
      <w:r>
        <w:rPr>
          <w:rFonts w:ascii="Goudy Old Style" w:hAnsi="Goudy Old Style" w:cs="Times New Roman"/>
          <w:color w:val="000000" w:themeColor="text1"/>
          <w:sz w:val="22"/>
          <w:szCs w:val="22"/>
        </w:rPr>
        <w:t xml:space="preserve"> governments by the courts,</w:t>
      </w:r>
      <w:r w:rsidRPr="001567A5">
        <w:rPr>
          <w:rFonts w:ascii="Goudy Old Style" w:hAnsi="Goudy Old Style" w:cs="Times New Roman"/>
          <w:color w:val="000000" w:themeColor="text1"/>
          <w:sz w:val="22"/>
          <w:szCs w:val="22"/>
        </w:rPr>
        <w:t xml:space="preserve"> is essential to have evidence on alternative approaches to regulating two-tier car</w:t>
      </w:r>
      <w:r>
        <w:rPr>
          <w:rFonts w:ascii="Goudy Old Style" w:hAnsi="Goudy Old Style" w:cs="Times New Roman"/>
          <w:color w:val="000000" w:themeColor="text1"/>
          <w:sz w:val="22"/>
          <w:szCs w:val="22"/>
        </w:rPr>
        <w:t>e (or parallel private finance)</w:t>
      </w:r>
      <w:r w:rsidRPr="001567A5">
        <w:rPr>
          <w:rFonts w:ascii="Goudy Old Style" w:hAnsi="Goudy Old Style" w:cs="Times New Roman"/>
          <w:color w:val="000000" w:themeColor="text1"/>
          <w:sz w:val="22"/>
          <w:szCs w:val="22"/>
        </w:rPr>
        <w:t xml:space="preserve">, for two reasons.  First, this evidence will be important for the court as it considers whether existing regulations have a disproportionate impact on individual rights.  In asking itself this question, a court will want evidence of what other democratic countries do to limit two-tier care and compare this evidence with Canada’s approach.  If a court then finds that Canada’s approach is </w:t>
      </w:r>
      <w:r>
        <w:rPr>
          <w:rFonts w:ascii="Goudy Old Style" w:hAnsi="Goudy Old Style" w:cs="Times New Roman"/>
          <w:color w:val="000000" w:themeColor="text1"/>
          <w:sz w:val="22"/>
          <w:szCs w:val="22"/>
        </w:rPr>
        <w:t xml:space="preserve">arbitrary or </w:t>
      </w:r>
      <w:r w:rsidRPr="001567A5">
        <w:rPr>
          <w:rFonts w:ascii="Goudy Old Style" w:hAnsi="Goudy Old Style" w:cs="Times New Roman"/>
          <w:color w:val="000000" w:themeColor="text1"/>
          <w:sz w:val="22"/>
          <w:szCs w:val="22"/>
        </w:rPr>
        <w:t xml:space="preserve">disproportionately restrictive of </w:t>
      </w:r>
      <w:r>
        <w:rPr>
          <w:rFonts w:ascii="Goudy Old Style" w:hAnsi="Goudy Old Style" w:cs="Times New Roman"/>
          <w:color w:val="000000" w:themeColor="text1"/>
          <w:sz w:val="22"/>
          <w:szCs w:val="22"/>
        </w:rPr>
        <w:t>parallel private finance</w:t>
      </w:r>
      <w:r w:rsidRPr="001567A5">
        <w:rPr>
          <w:rFonts w:ascii="Goudy Old Style" w:hAnsi="Goudy Old Style" w:cs="Times New Roman"/>
          <w:color w:val="000000" w:themeColor="text1"/>
          <w:sz w:val="22"/>
          <w:szCs w:val="22"/>
        </w:rPr>
        <w:t>, then the ball will be in the government’s court</w:t>
      </w:r>
      <w:r>
        <w:rPr>
          <w:rFonts w:ascii="Goudy Old Style" w:hAnsi="Goudy Old Style" w:cs="Times New Roman"/>
          <w:color w:val="000000" w:themeColor="text1"/>
          <w:sz w:val="22"/>
          <w:szCs w:val="22"/>
        </w:rPr>
        <w:t xml:space="preserve"> in the sense that the court most likely will give a provincial government like BC some time to come up with </w:t>
      </w:r>
      <w:r>
        <w:rPr>
          <w:rFonts w:ascii="Goudy Old Style" w:hAnsi="Goudy Old Style" w:cs="Times New Roman"/>
          <w:color w:val="000000" w:themeColor="text1"/>
          <w:sz w:val="22"/>
          <w:szCs w:val="22"/>
        </w:rPr>
        <w:lastRenderedPageBreak/>
        <w:t>a policy response</w:t>
      </w:r>
      <w:r w:rsidRPr="001567A5">
        <w:rPr>
          <w:rFonts w:ascii="Goudy Old Style" w:hAnsi="Goudy Old Style" w:cs="Times New Roman"/>
          <w:color w:val="000000" w:themeColor="text1"/>
          <w:sz w:val="22"/>
          <w:szCs w:val="22"/>
        </w:rPr>
        <w:t xml:space="preserve"> – a substitute scheme for regulating the public/private divide that eliminates or minimizes the supposed conflict with </w:t>
      </w:r>
      <w:r w:rsidRPr="001567A5">
        <w:rPr>
          <w:rFonts w:ascii="Goudy Old Style" w:hAnsi="Goudy Old Style" w:cs="Times New Roman"/>
          <w:i/>
          <w:color w:val="000000" w:themeColor="text1"/>
          <w:sz w:val="22"/>
          <w:szCs w:val="22"/>
        </w:rPr>
        <w:t xml:space="preserve">Charter </w:t>
      </w:r>
      <w:r w:rsidRPr="001567A5">
        <w:rPr>
          <w:rFonts w:ascii="Goudy Old Style" w:hAnsi="Goudy Old Style" w:cs="Times New Roman"/>
          <w:color w:val="000000" w:themeColor="text1"/>
          <w:sz w:val="22"/>
          <w:szCs w:val="22"/>
        </w:rPr>
        <w:t xml:space="preserve">rights (Hogg &amp; </w:t>
      </w:r>
      <w:proofErr w:type="spellStart"/>
      <w:r w:rsidRPr="001567A5">
        <w:rPr>
          <w:rFonts w:ascii="Goudy Old Style" w:hAnsi="Goudy Old Style" w:cs="Times New Roman"/>
          <w:color w:val="000000" w:themeColor="text1"/>
          <w:sz w:val="22"/>
          <w:szCs w:val="22"/>
        </w:rPr>
        <w:t>Bushell</w:t>
      </w:r>
      <w:proofErr w:type="spellEnd"/>
      <w:r w:rsidRPr="001567A5">
        <w:rPr>
          <w:rFonts w:ascii="Goudy Old Style" w:hAnsi="Goudy Old Style" w:cs="Times New Roman"/>
          <w:color w:val="000000" w:themeColor="text1"/>
          <w:sz w:val="22"/>
          <w:szCs w:val="22"/>
        </w:rPr>
        <w:t xml:space="preserve">, 1997; </w:t>
      </w:r>
      <w:proofErr w:type="spellStart"/>
      <w:r w:rsidRPr="001567A5">
        <w:rPr>
          <w:rFonts w:ascii="Goudy Old Style" w:hAnsi="Goudy Old Style" w:cs="Times New Roman"/>
          <w:color w:val="000000" w:themeColor="text1"/>
          <w:sz w:val="22"/>
          <w:szCs w:val="22"/>
        </w:rPr>
        <w:t>Manfredi</w:t>
      </w:r>
      <w:proofErr w:type="spellEnd"/>
      <w:r w:rsidRPr="001567A5">
        <w:rPr>
          <w:rFonts w:ascii="Goudy Old Style" w:hAnsi="Goudy Old Style" w:cs="Times New Roman"/>
          <w:color w:val="000000" w:themeColor="text1"/>
          <w:sz w:val="22"/>
          <w:szCs w:val="22"/>
        </w:rPr>
        <w:t xml:space="preserve">, 2005; Roach, 2005).  </w:t>
      </w:r>
      <w:r>
        <w:rPr>
          <w:rFonts w:ascii="Goudy Old Style" w:hAnsi="Goudy Old Style" w:cs="Times New Roman"/>
          <w:color w:val="000000" w:themeColor="text1"/>
          <w:sz w:val="22"/>
          <w:szCs w:val="22"/>
        </w:rPr>
        <w:t>T</w:t>
      </w:r>
      <w:r w:rsidR="00E47298">
        <w:rPr>
          <w:rFonts w:ascii="Goudy Old Style" w:hAnsi="Goudy Old Style" w:cs="Times New Roman"/>
          <w:color w:val="000000" w:themeColor="text1"/>
          <w:sz w:val="22"/>
          <w:szCs w:val="22"/>
        </w:rPr>
        <w:t xml:space="preserve">hat response legislation </w:t>
      </w:r>
      <w:r w:rsidRPr="001567A5">
        <w:rPr>
          <w:rFonts w:ascii="Goudy Old Style" w:hAnsi="Goudy Old Style" w:cs="Times New Roman"/>
          <w:color w:val="000000" w:themeColor="text1"/>
          <w:sz w:val="22"/>
          <w:szCs w:val="22"/>
        </w:rPr>
        <w:t>will need to be well supported by international evidence</w:t>
      </w:r>
      <w:r w:rsidR="00E47298">
        <w:rPr>
          <w:rFonts w:ascii="Goudy Old Style" w:hAnsi="Goudy Old Style" w:cs="Times New Roman"/>
          <w:color w:val="000000" w:themeColor="text1"/>
          <w:sz w:val="22"/>
          <w:szCs w:val="22"/>
        </w:rPr>
        <w:t xml:space="preserve"> if for no </w:t>
      </w:r>
      <w:r w:rsidR="00302FE9">
        <w:rPr>
          <w:rFonts w:ascii="Goudy Old Style" w:hAnsi="Goudy Old Style" w:cs="Times New Roman"/>
          <w:color w:val="000000" w:themeColor="text1"/>
          <w:sz w:val="22"/>
          <w:szCs w:val="22"/>
        </w:rPr>
        <w:t xml:space="preserve">other </w:t>
      </w:r>
      <w:r w:rsidR="00E47298">
        <w:rPr>
          <w:rFonts w:ascii="Goudy Old Style" w:hAnsi="Goudy Old Style" w:cs="Times New Roman"/>
          <w:color w:val="000000" w:themeColor="text1"/>
          <w:sz w:val="22"/>
          <w:szCs w:val="22"/>
        </w:rPr>
        <w:t xml:space="preserve">reason </w:t>
      </w:r>
      <w:r w:rsidR="00302FE9">
        <w:rPr>
          <w:rFonts w:ascii="Goudy Old Style" w:hAnsi="Goudy Old Style" w:cs="Times New Roman"/>
          <w:color w:val="000000" w:themeColor="text1"/>
          <w:sz w:val="22"/>
          <w:szCs w:val="22"/>
        </w:rPr>
        <w:t>than</w:t>
      </w:r>
      <w:r w:rsidR="00E47298">
        <w:rPr>
          <w:rFonts w:ascii="Goudy Old Style" w:hAnsi="Goudy Old Style" w:cs="Times New Roman"/>
          <w:color w:val="000000" w:themeColor="text1"/>
          <w:sz w:val="22"/>
          <w:szCs w:val="22"/>
        </w:rPr>
        <w:t xml:space="preserve"> that it may be more likely to withstand another Charter challenge in the future</w:t>
      </w:r>
      <w:r w:rsidRPr="001567A5">
        <w:rPr>
          <w:rFonts w:ascii="Goudy Old Style" w:hAnsi="Goudy Old Style" w:cs="Times New Roman"/>
          <w:color w:val="000000" w:themeColor="text1"/>
          <w:sz w:val="22"/>
          <w:szCs w:val="22"/>
        </w:rPr>
        <w:t>.  To date there are no studies that systematically compare the regulation of two-tier care across countries.  To fill this gap, we b</w:t>
      </w:r>
      <w:r>
        <w:rPr>
          <w:rFonts w:ascii="Goudy Old Style" w:hAnsi="Goudy Old Style" w:cs="Times New Roman"/>
          <w:color w:val="000000" w:themeColor="text1"/>
          <w:sz w:val="22"/>
          <w:szCs w:val="22"/>
        </w:rPr>
        <w:t>r</w:t>
      </w:r>
      <w:r w:rsidRPr="001567A5">
        <w:rPr>
          <w:rFonts w:ascii="Goudy Old Style" w:hAnsi="Goudy Old Style" w:cs="Times New Roman"/>
          <w:color w:val="000000" w:themeColor="text1"/>
          <w:sz w:val="22"/>
          <w:szCs w:val="22"/>
        </w:rPr>
        <w:t>ought together an interdisciplinary team of leading legal and policy experts from around the world to illuminate our understanding of laws and policies vis-à-vis two-tier care across 15 OECD countries.  What follows is an overview of our relevant findings</w:t>
      </w:r>
      <w:r>
        <w:rPr>
          <w:rFonts w:ascii="Goudy Old Style" w:hAnsi="Goudy Old Style" w:cs="Times New Roman"/>
          <w:color w:val="000000" w:themeColor="text1"/>
          <w:sz w:val="22"/>
          <w:szCs w:val="22"/>
        </w:rPr>
        <w:t xml:space="preserve"> to date</w:t>
      </w:r>
      <w:r w:rsidRPr="001567A5">
        <w:rPr>
          <w:rFonts w:ascii="Goudy Old Style" w:hAnsi="Goudy Old Style" w:cs="Times New Roman"/>
          <w:color w:val="000000" w:themeColor="text1"/>
          <w:sz w:val="22"/>
          <w:szCs w:val="22"/>
        </w:rPr>
        <w:t xml:space="preserve">. </w:t>
      </w:r>
    </w:p>
    <w:p w:rsidR="005A66BC" w:rsidRPr="001567A5" w:rsidRDefault="005A66BC" w:rsidP="004E477C">
      <w:pPr>
        <w:spacing w:line="480" w:lineRule="auto"/>
        <w:rPr>
          <w:rFonts w:ascii="Goudy Old Style" w:hAnsi="Goudy Old Style" w:cs="Times New Roman"/>
          <w:b/>
          <w:color w:val="000000" w:themeColor="text1"/>
          <w:sz w:val="22"/>
          <w:szCs w:val="22"/>
        </w:rPr>
      </w:pPr>
    </w:p>
    <w:p w:rsidR="005A66BC" w:rsidRPr="001567A5" w:rsidRDefault="005A66BC" w:rsidP="004E477C">
      <w:pPr>
        <w:spacing w:line="480" w:lineRule="auto"/>
        <w:rPr>
          <w:rFonts w:ascii="Goudy Old Style" w:hAnsi="Goudy Old Style" w:cs="Times New Roman"/>
          <w:b/>
          <w:color w:val="000000" w:themeColor="text1"/>
          <w:sz w:val="22"/>
          <w:szCs w:val="22"/>
        </w:rPr>
      </w:pPr>
      <w:r w:rsidRPr="001567A5">
        <w:rPr>
          <w:rFonts w:ascii="Goudy Old Style" w:hAnsi="Goudy Old Style" w:cs="Times New Roman"/>
          <w:b/>
          <w:color w:val="000000" w:themeColor="text1"/>
          <w:sz w:val="22"/>
          <w:szCs w:val="22"/>
        </w:rPr>
        <w:t>How Other Countries Regulate the Public-Private Divide</w:t>
      </w:r>
    </w:p>
    <w:p w:rsidR="005A66BC" w:rsidRDefault="005A66BC" w:rsidP="005815CF">
      <w:pPr>
        <w:spacing w:line="480" w:lineRule="auto"/>
        <w:ind w:firstLine="720"/>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 xml:space="preserve">It </w:t>
      </w:r>
      <w:r w:rsidRPr="001567A5">
        <w:rPr>
          <w:rFonts w:ascii="Goudy Old Style" w:hAnsi="Goudy Old Style" w:cs="Times New Roman"/>
          <w:color w:val="000000" w:themeColor="text1"/>
          <w:sz w:val="22"/>
          <w:szCs w:val="22"/>
        </w:rPr>
        <w:t xml:space="preserve">is worth </w:t>
      </w:r>
      <w:r>
        <w:rPr>
          <w:rFonts w:ascii="Goudy Old Style" w:hAnsi="Goudy Old Style" w:cs="Times New Roman"/>
          <w:color w:val="000000" w:themeColor="text1"/>
          <w:sz w:val="22"/>
          <w:szCs w:val="22"/>
        </w:rPr>
        <w:t>explaining from the outset</w:t>
      </w:r>
      <w:r w:rsidRPr="001567A5">
        <w:rPr>
          <w:rFonts w:ascii="Goudy Old Style" w:hAnsi="Goudy Old Style" w:cs="Times New Roman"/>
          <w:color w:val="000000" w:themeColor="text1"/>
          <w:sz w:val="22"/>
          <w:szCs w:val="22"/>
        </w:rPr>
        <w:t xml:space="preserve"> that some countries </w:t>
      </w:r>
      <w:r>
        <w:rPr>
          <w:rFonts w:ascii="Goudy Old Style" w:hAnsi="Goudy Old Style" w:cs="Times New Roman"/>
          <w:color w:val="000000" w:themeColor="text1"/>
          <w:sz w:val="22"/>
          <w:szCs w:val="22"/>
        </w:rPr>
        <w:t xml:space="preserve">that figure prominently in debates about two-tier care and the benefits of private insurance in fact </w:t>
      </w:r>
      <w:r w:rsidRPr="001567A5">
        <w:rPr>
          <w:rFonts w:ascii="Goudy Old Style" w:hAnsi="Goudy Old Style" w:cs="Times New Roman"/>
          <w:color w:val="000000" w:themeColor="text1"/>
          <w:sz w:val="22"/>
          <w:szCs w:val="22"/>
        </w:rPr>
        <w:t>embrace</w:t>
      </w:r>
      <w:r>
        <w:rPr>
          <w:rFonts w:ascii="Goudy Old Style" w:hAnsi="Goudy Old Style" w:cs="Times New Roman"/>
          <w:color w:val="000000" w:themeColor="text1"/>
          <w:sz w:val="22"/>
          <w:szCs w:val="22"/>
        </w:rPr>
        <w:t xml:space="preserve"> forms of</w:t>
      </w:r>
      <w:r w:rsidRPr="001567A5">
        <w:rPr>
          <w:rFonts w:ascii="Goudy Old Style" w:hAnsi="Goudy Old Style" w:cs="Times New Roman"/>
          <w:color w:val="000000" w:themeColor="text1"/>
          <w:sz w:val="22"/>
          <w:szCs w:val="22"/>
        </w:rPr>
        <w:t xml:space="preserve"> ‘private health insurance’ </w:t>
      </w:r>
      <w:r>
        <w:rPr>
          <w:rFonts w:ascii="Goudy Old Style" w:hAnsi="Goudy Old Style" w:cs="Times New Roman"/>
          <w:color w:val="000000" w:themeColor="text1"/>
          <w:sz w:val="22"/>
          <w:szCs w:val="22"/>
        </w:rPr>
        <w:t>that have</w:t>
      </w:r>
      <w:r w:rsidRPr="001567A5">
        <w:rPr>
          <w:rFonts w:ascii="Goudy Old Style" w:hAnsi="Goudy Old Style" w:cs="Times New Roman"/>
          <w:color w:val="000000" w:themeColor="text1"/>
          <w:sz w:val="22"/>
          <w:szCs w:val="22"/>
        </w:rPr>
        <w:t xml:space="preserve"> little to do with what is being </w:t>
      </w:r>
      <w:r w:rsidR="009B26A1">
        <w:rPr>
          <w:rFonts w:ascii="Goudy Old Style" w:hAnsi="Goudy Old Style" w:cs="Times New Roman"/>
          <w:color w:val="000000" w:themeColor="text1"/>
          <w:sz w:val="22"/>
          <w:szCs w:val="22"/>
        </w:rPr>
        <w:t xml:space="preserve">actually </w:t>
      </w:r>
      <w:r w:rsidRPr="001567A5">
        <w:rPr>
          <w:rFonts w:ascii="Goudy Old Style" w:hAnsi="Goudy Old Style" w:cs="Times New Roman"/>
          <w:color w:val="000000" w:themeColor="text1"/>
          <w:sz w:val="22"/>
          <w:szCs w:val="22"/>
        </w:rPr>
        <w:t>mooted in the Canadian context</w:t>
      </w:r>
      <w:r w:rsidR="009B26A1">
        <w:rPr>
          <w:rFonts w:ascii="Goudy Old Style" w:hAnsi="Goudy Old Style" w:cs="Times New Roman"/>
          <w:color w:val="000000" w:themeColor="text1"/>
          <w:sz w:val="22"/>
          <w:szCs w:val="22"/>
        </w:rPr>
        <w:t xml:space="preserve"> although are frequently employed as examples of what Canada could be like if various law protecting public </w:t>
      </w:r>
      <w:proofErr w:type="spellStart"/>
      <w:r w:rsidR="009B26A1">
        <w:rPr>
          <w:rFonts w:ascii="Goudy Old Style" w:hAnsi="Goudy Old Style" w:cs="Times New Roman"/>
          <w:color w:val="000000" w:themeColor="text1"/>
          <w:sz w:val="22"/>
          <w:szCs w:val="22"/>
        </w:rPr>
        <w:t>medicare</w:t>
      </w:r>
      <w:proofErr w:type="spellEnd"/>
      <w:r w:rsidR="009B26A1">
        <w:rPr>
          <w:rFonts w:ascii="Goudy Old Style" w:hAnsi="Goudy Old Style" w:cs="Times New Roman"/>
          <w:color w:val="000000" w:themeColor="text1"/>
          <w:sz w:val="22"/>
          <w:szCs w:val="22"/>
        </w:rPr>
        <w:t xml:space="preserve"> were overturned</w:t>
      </w:r>
      <w:r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 xml:space="preserve">For example, Dr. Day, principal owner of the </w:t>
      </w:r>
      <w:proofErr w:type="spellStart"/>
      <w:r>
        <w:rPr>
          <w:rFonts w:ascii="Goudy Old Style" w:hAnsi="Goudy Old Style" w:cs="Times New Roman"/>
          <w:color w:val="000000" w:themeColor="text1"/>
          <w:sz w:val="22"/>
          <w:szCs w:val="22"/>
        </w:rPr>
        <w:t>Cambie</w:t>
      </w:r>
      <w:proofErr w:type="spellEnd"/>
      <w:r>
        <w:rPr>
          <w:rFonts w:ascii="Goudy Old Style" w:hAnsi="Goudy Old Style" w:cs="Times New Roman"/>
          <w:color w:val="000000" w:themeColor="text1"/>
          <w:sz w:val="22"/>
          <w:szCs w:val="22"/>
        </w:rPr>
        <w:t xml:space="preserve"> surgical clinic frequently refers to “hybrid” systems like Germany and the Netherlands, suggesting their permissive approach to private finance reveals the irrationality of the Canadian model (Day, 2015).  But i</w:t>
      </w:r>
      <w:r w:rsidRPr="001567A5">
        <w:rPr>
          <w:rFonts w:ascii="Goudy Old Style" w:hAnsi="Goudy Old Style" w:cs="Times New Roman"/>
          <w:color w:val="000000" w:themeColor="text1"/>
          <w:sz w:val="22"/>
          <w:szCs w:val="22"/>
        </w:rPr>
        <w:t xml:space="preserve">n Germany, for example, wealthier individuals </w:t>
      </w:r>
      <w:r>
        <w:rPr>
          <w:rFonts w:ascii="Goudy Old Style" w:hAnsi="Goudy Old Style" w:cs="Times New Roman"/>
          <w:color w:val="000000" w:themeColor="text1"/>
          <w:sz w:val="22"/>
          <w:szCs w:val="22"/>
        </w:rPr>
        <w:t>are allowed only to</w:t>
      </w:r>
      <w:r w:rsidRPr="001567A5">
        <w:rPr>
          <w:rFonts w:ascii="Goudy Old Style" w:hAnsi="Goudy Old Style" w:cs="Times New Roman"/>
          <w:color w:val="000000" w:themeColor="text1"/>
          <w:sz w:val="22"/>
          <w:szCs w:val="22"/>
        </w:rPr>
        <w:t xml:space="preserve"> opt ou</w:t>
      </w:r>
      <w:r>
        <w:rPr>
          <w:rFonts w:ascii="Goudy Old Style" w:hAnsi="Goudy Old Style" w:cs="Times New Roman"/>
          <w:color w:val="000000" w:themeColor="text1"/>
          <w:sz w:val="22"/>
          <w:szCs w:val="22"/>
        </w:rPr>
        <w:t>t</w:t>
      </w:r>
      <w:r w:rsidRPr="001567A5">
        <w:rPr>
          <w:rFonts w:ascii="Goudy Old Style" w:hAnsi="Goudy Old Style" w:cs="Times New Roman"/>
          <w:color w:val="000000" w:themeColor="text1"/>
          <w:sz w:val="22"/>
          <w:szCs w:val="22"/>
        </w:rPr>
        <w:t xml:space="preserve"> </w:t>
      </w:r>
      <w:r w:rsidRPr="001C073F">
        <w:rPr>
          <w:rFonts w:ascii="Goudy Old Style" w:hAnsi="Goudy Old Style" w:cs="Times New Roman"/>
          <w:i/>
          <w:color w:val="000000" w:themeColor="text1"/>
          <w:sz w:val="22"/>
          <w:szCs w:val="22"/>
        </w:rPr>
        <w:t xml:space="preserve">entirely </w:t>
      </w:r>
      <w:r>
        <w:rPr>
          <w:rFonts w:ascii="Goudy Old Style" w:hAnsi="Goudy Old Style" w:cs="Times New Roman"/>
          <w:color w:val="000000" w:themeColor="text1"/>
          <w:sz w:val="22"/>
          <w:szCs w:val="22"/>
        </w:rPr>
        <w:t>from the country’s</w:t>
      </w:r>
      <w:r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 xml:space="preserve">universal </w:t>
      </w:r>
      <w:r w:rsidRPr="001567A5">
        <w:rPr>
          <w:rFonts w:ascii="Goudy Old Style" w:hAnsi="Goudy Old Style" w:cs="Times New Roman"/>
          <w:color w:val="000000" w:themeColor="text1"/>
          <w:sz w:val="22"/>
          <w:szCs w:val="22"/>
        </w:rPr>
        <w:t>social health insurance scheme, and choose to ‘go private’ –</w:t>
      </w:r>
      <w:r>
        <w:rPr>
          <w:rFonts w:ascii="Goudy Old Style" w:hAnsi="Goudy Old Style" w:cs="Times New Roman"/>
          <w:color w:val="000000" w:themeColor="text1"/>
          <w:sz w:val="22"/>
          <w:szCs w:val="22"/>
        </w:rPr>
        <w:t xml:space="preserve"> but must then </w:t>
      </w:r>
      <w:r w:rsidRPr="001567A5">
        <w:rPr>
          <w:rFonts w:ascii="Goudy Old Style" w:hAnsi="Goudy Old Style" w:cs="Times New Roman"/>
          <w:color w:val="000000" w:themeColor="text1"/>
          <w:sz w:val="22"/>
          <w:szCs w:val="22"/>
        </w:rPr>
        <w:t>enroll in a comprehensive private plan</w:t>
      </w:r>
      <w:r>
        <w:rPr>
          <w:rFonts w:ascii="Goudy Old Style" w:hAnsi="Goudy Old Style" w:cs="Times New Roman"/>
          <w:color w:val="000000" w:themeColor="text1"/>
          <w:sz w:val="22"/>
          <w:szCs w:val="22"/>
        </w:rPr>
        <w:t xml:space="preserve"> covering </w:t>
      </w:r>
      <w:r w:rsidRPr="008C42BB">
        <w:rPr>
          <w:rFonts w:ascii="Goudy Old Style" w:hAnsi="Goudy Old Style" w:cs="Times New Roman"/>
          <w:i/>
          <w:color w:val="000000" w:themeColor="text1"/>
          <w:sz w:val="22"/>
          <w:szCs w:val="22"/>
        </w:rPr>
        <w:t>all</w:t>
      </w:r>
      <w:r>
        <w:rPr>
          <w:rFonts w:ascii="Goudy Old Style" w:hAnsi="Goudy Old Style" w:cs="Times New Roman"/>
          <w:color w:val="000000" w:themeColor="text1"/>
          <w:sz w:val="22"/>
          <w:szCs w:val="22"/>
        </w:rPr>
        <w:t xml:space="preserve"> needs</w:t>
      </w:r>
      <w:r w:rsidR="009B26A1">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The incentive here is that young, healthy individuals may r</w:t>
      </w:r>
      <w:r>
        <w:rPr>
          <w:rFonts w:ascii="Goudy Old Style" w:hAnsi="Goudy Old Style" w:cs="Times New Roman"/>
          <w:color w:val="000000" w:themeColor="text1"/>
          <w:sz w:val="22"/>
          <w:szCs w:val="22"/>
        </w:rPr>
        <w:t>ealize savings by buying private insurance in lieu of contributing income-adjusted premiums to the social health insurance scheme</w:t>
      </w:r>
      <w:r w:rsidRPr="001567A5">
        <w:rPr>
          <w:rFonts w:ascii="Goudy Old Style" w:hAnsi="Goudy Old Style" w:cs="Times New Roman"/>
          <w:color w:val="000000" w:themeColor="text1"/>
          <w:sz w:val="22"/>
          <w:szCs w:val="22"/>
        </w:rPr>
        <w:t>.  Our research suggests that there are equity concerns in Germany’s system, with private patients receiving faster access to specialist appointments (</w:t>
      </w:r>
      <w:proofErr w:type="spellStart"/>
      <w:r w:rsidRPr="001567A5">
        <w:rPr>
          <w:rFonts w:ascii="Goudy Old Style" w:hAnsi="Goudy Old Style" w:cs="Times New Roman"/>
          <w:color w:val="000000" w:themeColor="text1"/>
          <w:sz w:val="22"/>
          <w:szCs w:val="22"/>
        </w:rPr>
        <w:t>Frisina</w:t>
      </w:r>
      <w:proofErr w:type="spellEnd"/>
      <w:r w:rsidRPr="001567A5">
        <w:rPr>
          <w:rFonts w:ascii="Goudy Old Style" w:hAnsi="Goudy Old Style" w:cs="Times New Roman"/>
          <w:color w:val="000000" w:themeColor="text1"/>
          <w:sz w:val="22"/>
          <w:szCs w:val="22"/>
        </w:rPr>
        <w:t xml:space="preserve"> &amp; </w:t>
      </w:r>
      <w:proofErr w:type="spellStart"/>
      <w:r w:rsidRPr="001567A5">
        <w:rPr>
          <w:rFonts w:ascii="Goudy Old Style" w:hAnsi="Goudy Old Style" w:cs="Times New Roman"/>
          <w:color w:val="000000" w:themeColor="text1"/>
          <w:sz w:val="22"/>
          <w:szCs w:val="22"/>
        </w:rPr>
        <w:t>Schmid</w:t>
      </w:r>
      <w:proofErr w:type="spellEnd"/>
      <w:r w:rsidRPr="001567A5">
        <w:rPr>
          <w:rFonts w:ascii="Goudy Old Style" w:hAnsi="Goudy Old Style" w:cs="Times New Roman"/>
          <w:color w:val="000000" w:themeColor="text1"/>
          <w:sz w:val="22"/>
          <w:szCs w:val="22"/>
        </w:rPr>
        <w:t xml:space="preserve">, 2016).  But the larger point is that the German model of </w:t>
      </w:r>
      <w:r w:rsidRPr="001567A5">
        <w:rPr>
          <w:rFonts w:ascii="Goudy Old Style" w:hAnsi="Goudy Old Style" w:cs="Times New Roman"/>
          <w:i/>
          <w:color w:val="000000" w:themeColor="text1"/>
          <w:sz w:val="22"/>
          <w:szCs w:val="22"/>
        </w:rPr>
        <w:t xml:space="preserve">substitutive </w:t>
      </w:r>
      <w:r w:rsidRPr="001567A5">
        <w:rPr>
          <w:rFonts w:ascii="Goudy Old Style" w:hAnsi="Goudy Old Style" w:cs="Times New Roman"/>
          <w:color w:val="000000" w:themeColor="text1"/>
          <w:sz w:val="22"/>
          <w:szCs w:val="22"/>
        </w:rPr>
        <w:t xml:space="preserve">private insurance is not under debate in </w:t>
      </w:r>
      <w:r w:rsidRPr="001567A5">
        <w:rPr>
          <w:rFonts w:ascii="Goudy Old Style" w:hAnsi="Goudy Old Style" w:cs="Times New Roman"/>
          <w:color w:val="000000" w:themeColor="text1"/>
          <w:sz w:val="22"/>
          <w:szCs w:val="22"/>
        </w:rPr>
        <w:lastRenderedPageBreak/>
        <w:t>the Canadian context</w:t>
      </w:r>
      <w:r>
        <w:rPr>
          <w:rFonts w:ascii="Goudy Old Style" w:hAnsi="Goudy Old Style" w:cs="Times New Roman"/>
          <w:color w:val="000000" w:themeColor="text1"/>
          <w:sz w:val="22"/>
          <w:szCs w:val="22"/>
        </w:rPr>
        <w:t xml:space="preserve"> – those agitating for </w:t>
      </w:r>
      <w:r w:rsidR="00D601F4">
        <w:rPr>
          <w:rFonts w:ascii="Goudy Old Style" w:hAnsi="Goudy Old Style" w:cs="Times New Roman"/>
          <w:color w:val="000000" w:themeColor="text1"/>
          <w:sz w:val="22"/>
          <w:szCs w:val="22"/>
        </w:rPr>
        <w:t xml:space="preserve">a greater </w:t>
      </w:r>
      <w:r>
        <w:rPr>
          <w:rFonts w:ascii="Goudy Old Style" w:hAnsi="Goudy Old Style" w:cs="Times New Roman"/>
          <w:color w:val="000000" w:themeColor="text1"/>
          <w:sz w:val="22"/>
          <w:szCs w:val="22"/>
        </w:rPr>
        <w:t xml:space="preserve">role for the private sector </w:t>
      </w:r>
      <w:r w:rsidR="00D601F4">
        <w:rPr>
          <w:rFonts w:ascii="Goudy Old Style" w:hAnsi="Goudy Old Style" w:cs="Times New Roman"/>
          <w:color w:val="000000" w:themeColor="text1"/>
          <w:sz w:val="22"/>
          <w:szCs w:val="22"/>
        </w:rPr>
        <w:t xml:space="preserve">in Canada </w:t>
      </w:r>
      <w:r>
        <w:rPr>
          <w:rFonts w:ascii="Goudy Old Style" w:hAnsi="Goudy Old Style" w:cs="Times New Roman"/>
          <w:color w:val="000000" w:themeColor="text1"/>
          <w:sz w:val="22"/>
          <w:szCs w:val="22"/>
        </w:rPr>
        <w:t xml:space="preserve">are very clear that they want patients to be covered by public insurance and then to use </w:t>
      </w:r>
      <w:r w:rsidRPr="00B51AA0">
        <w:rPr>
          <w:rFonts w:ascii="Goudy Old Style" w:hAnsi="Goudy Old Style" w:cs="Times New Roman"/>
          <w:i/>
          <w:color w:val="000000" w:themeColor="text1"/>
          <w:sz w:val="22"/>
          <w:szCs w:val="22"/>
        </w:rPr>
        <w:t xml:space="preserve">parallel </w:t>
      </w:r>
      <w:r>
        <w:rPr>
          <w:rFonts w:ascii="Goudy Old Style" w:hAnsi="Goudy Old Style" w:cs="Times New Roman"/>
          <w:color w:val="000000" w:themeColor="text1"/>
          <w:sz w:val="22"/>
          <w:szCs w:val="22"/>
        </w:rPr>
        <w:t>private finance (insurance or out-of-pocket payments) in order to jump public queues (or in their parlance to utilize a “safety valve”) (</w:t>
      </w:r>
      <w:proofErr w:type="spellStart"/>
      <w:r>
        <w:rPr>
          <w:rFonts w:ascii="Goudy Old Style" w:hAnsi="Goudy Old Style" w:cs="Times New Roman"/>
          <w:color w:val="000000" w:themeColor="text1"/>
          <w:sz w:val="22"/>
          <w:szCs w:val="22"/>
        </w:rPr>
        <w:t>Cambie</w:t>
      </w:r>
      <w:proofErr w:type="spellEnd"/>
      <w:r>
        <w:rPr>
          <w:rFonts w:ascii="Goudy Old Style" w:hAnsi="Goudy Old Style" w:cs="Times New Roman"/>
          <w:color w:val="000000" w:themeColor="text1"/>
          <w:sz w:val="22"/>
          <w:szCs w:val="22"/>
        </w:rPr>
        <w:t xml:space="preserve"> Surgeries Opening Statement, 2016).</w:t>
      </w:r>
      <w:r w:rsidR="00675ED1">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 xml:space="preserve">Similarly, </w:t>
      </w:r>
      <w:r w:rsidR="00675ED1">
        <w:rPr>
          <w:rFonts w:ascii="Goudy Old Style" w:hAnsi="Goudy Old Style" w:cs="Times New Roman"/>
          <w:color w:val="000000" w:themeColor="text1"/>
          <w:sz w:val="22"/>
          <w:szCs w:val="22"/>
        </w:rPr>
        <w:t xml:space="preserve">false comparisons are often drawn to the Dutch system which is a </w:t>
      </w:r>
      <w:r w:rsidRPr="001567A5">
        <w:rPr>
          <w:rFonts w:ascii="Goudy Old Style" w:hAnsi="Goudy Old Style" w:cs="Times New Roman"/>
          <w:color w:val="000000" w:themeColor="text1"/>
          <w:sz w:val="22"/>
          <w:szCs w:val="22"/>
        </w:rPr>
        <w:t>‘managed competition’ scheme, wherein virtually all residents are required (and receive subsidies if necessary) to buy coverage from a private insurer</w:t>
      </w:r>
      <w:r>
        <w:rPr>
          <w:rFonts w:ascii="Goudy Old Style" w:hAnsi="Goudy Old Style" w:cs="Times New Roman"/>
          <w:color w:val="000000" w:themeColor="text1"/>
          <w:sz w:val="22"/>
          <w:szCs w:val="22"/>
        </w:rPr>
        <w:t xml:space="preserve"> again, for </w:t>
      </w:r>
      <w:r w:rsidRPr="008C42BB">
        <w:rPr>
          <w:rFonts w:ascii="Goudy Old Style" w:hAnsi="Goudy Old Style" w:cs="Times New Roman"/>
          <w:i/>
          <w:color w:val="000000" w:themeColor="text1"/>
          <w:sz w:val="22"/>
          <w:szCs w:val="22"/>
        </w:rPr>
        <w:t>all</w:t>
      </w:r>
      <w:r>
        <w:rPr>
          <w:rFonts w:ascii="Goudy Old Style" w:hAnsi="Goudy Old Style" w:cs="Times New Roman"/>
          <w:color w:val="000000" w:themeColor="text1"/>
          <w:sz w:val="22"/>
          <w:szCs w:val="22"/>
        </w:rPr>
        <w:t xml:space="preserve"> their health care needs</w:t>
      </w:r>
      <w:r w:rsidRPr="001567A5">
        <w:rPr>
          <w:rFonts w:ascii="Goudy Old Style" w:hAnsi="Goudy Old Style" w:cs="Times New Roman"/>
          <w:color w:val="000000" w:themeColor="text1"/>
          <w:sz w:val="22"/>
          <w:szCs w:val="22"/>
        </w:rPr>
        <w:t xml:space="preserve"> Again, the Netherlands’ use of private health insurance bears no resemblance to what Canadians privatizers argue for – the Dutch use heavily regulated private insurance as a mechanism for achieving universality, not as </w:t>
      </w:r>
      <w:r w:rsidR="00675ED1">
        <w:rPr>
          <w:rFonts w:ascii="Goudy Old Style" w:hAnsi="Goudy Old Style" w:cs="Times New Roman"/>
          <w:color w:val="000000" w:themeColor="text1"/>
          <w:sz w:val="22"/>
          <w:szCs w:val="22"/>
        </w:rPr>
        <w:t>a means</w:t>
      </w:r>
      <w:r>
        <w:rPr>
          <w:rFonts w:ascii="Goudy Old Style" w:hAnsi="Goudy Old Style" w:cs="Times New Roman"/>
          <w:color w:val="000000" w:themeColor="text1"/>
          <w:sz w:val="22"/>
          <w:szCs w:val="22"/>
        </w:rPr>
        <w:t xml:space="preserve"> to circumvent wait times in the public system </w:t>
      </w:r>
      <w:r w:rsidRPr="001567A5">
        <w:rPr>
          <w:rFonts w:ascii="Goudy Old Style" w:hAnsi="Goudy Old Style" w:cs="Times New Roman"/>
          <w:color w:val="000000" w:themeColor="text1"/>
          <w:sz w:val="22"/>
          <w:szCs w:val="22"/>
        </w:rPr>
        <w:t xml:space="preserve">(den </w:t>
      </w:r>
      <w:proofErr w:type="spellStart"/>
      <w:r w:rsidRPr="001567A5">
        <w:rPr>
          <w:rFonts w:ascii="Goudy Old Style" w:hAnsi="Goudy Old Style" w:cs="Times New Roman"/>
          <w:color w:val="000000" w:themeColor="text1"/>
          <w:sz w:val="22"/>
          <w:szCs w:val="22"/>
        </w:rPr>
        <w:t>Exter</w:t>
      </w:r>
      <w:proofErr w:type="spellEnd"/>
      <w:r w:rsidRPr="001567A5">
        <w:rPr>
          <w:rFonts w:ascii="Goudy Old Style" w:hAnsi="Goudy Old Style" w:cs="Times New Roman"/>
          <w:color w:val="000000" w:themeColor="text1"/>
          <w:sz w:val="22"/>
          <w:szCs w:val="22"/>
        </w:rPr>
        <w:t xml:space="preserve">, 2016).  </w:t>
      </w:r>
      <w:r>
        <w:rPr>
          <w:rFonts w:ascii="Goudy Old Style" w:hAnsi="Goudy Old Style" w:cs="Times New Roman"/>
          <w:color w:val="000000" w:themeColor="text1"/>
          <w:sz w:val="22"/>
          <w:szCs w:val="22"/>
        </w:rPr>
        <w:t xml:space="preserve"> As yet another kind of example of the differing roles for private insurance across different health care systems, it is of note that the primary role for private health insurance in France (which over 90% of the population holds) in large part to cover the cost of the co-payments, which are levied on all treatments (</w:t>
      </w:r>
      <w:proofErr w:type="spellStart"/>
      <w:r w:rsidRPr="001567A5">
        <w:rPr>
          <w:rFonts w:ascii="Goudy Old Style" w:hAnsi="Goudy Old Style" w:cs="Times New Roman"/>
          <w:color w:val="000000" w:themeColor="text1"/>
          <w:sz w:val="22"/>
          <w:szCs w:val="22"/>
        </w:rPr>
        <w:t>Chevreul</w:t>
      </w:r>
      <w:proofErr w:type="spellEnd"/>
      <w:r w:rsidRPr="001567A5">
        <w:rPr>
          <w:rFonts w:ascii="Goudy Old Style" w:hAnsi="Goudy Old Style" w:cs="Times New Roman"/>
          <w:color w:val="000000" w:themeColor="text1"/>
          <w:sz w:val="22"/>
          <w:szCs w:val="22"/>
        </w:rPr>
        <w:t xml:space="preserve"> et al, 2015</w:t>
      </w:r>
      <w:r>
        <w:rPr>
          <w:rFonts w:ascii="Goudy Old Style" w:hAnsi="Goudy Old Style" w:cs="Times New Roman"/>
          <w:color w:val="000000" w:themeColor="text1"/>
          <w:sz w:val="22"/>
          <w:szCs w:val="22"/>
        </w:rPr>
        <w:t xml:space="preserve">).  Thus the existence of private insurance in France and its role vis-à-vis two-tier care cannot be divorced from this primary purpose.  Consequently, while these countries’ experiences may offer some lessons to Canada, their overarching approach to the public/private divide is inapplicable </w:t>
      </w:r>
      <w:r w:rsidRPr="001567A5">
        <w:rPr>
          <w:rFonts w:ascii="Goudy Old Style" w:hAnsi="Goudy Old Style" w:cs="Times New Roman"/>
          <w:color w:val="000000" w:themeColor="text1"/>
          <w:sz w:val="22"/>
          <w:szCs w:val="22"/>
        </w:rPr>
        <w:t xml:space="preserve">to the </w:t>
      </w:r>
      <w:r>
        <w:rPr>
          <w:rFonts w:ascii="Goudy Old Style" w:hAnsi="Goudy Old Style" w:cs="Times New Roman"/>
          <w:color w:val="000000" w:themeColor="text1"/>
          <w:sz w:val="22"/>
          <w:szCs w:val="22"/>
        </w:rPr>
        <w:t xml:space="preserve">core </w:t>
      </w:r>
      <w:r w:rsidRPr="001567A5">
        <w:rPr>
          <w:rFonts w:ascii="Goudy Old Style" w:hAnsi="Goudy Old Style" w:cs="Times New Roman"/>
          <w:color w:val="000000" w:themeColor="text1"/>
          <w:sz w:val="22"/>
          <w:szCs w:val="22"/>
        </w:rPr>
        <w:t xml:space="preserve">issues under debate </w:t>
      </w:r>
      <w:r>
        <w:rPr>
          <w:rFonts w:ascii="Goudy Old Style" w:hAnsi="Goudy Old Style" w:cs="Times New Roman"/>
          <w:color w:val="000000" w:themeColor="text1"/>
          <w:sz w:val="22"/>
          <w:szCs w:val="22"/>
        </w:rPr>
        <w:t xml:space="preserve">in </w:t>
      </w:r>
      <w:r w:rsidRPr="001567A5">
        <w:rPr>
          <w:rFonts w:ascii="Goudy Old Style" w:hAnsi="Goudy Old Style" w:cs="Times New Roman"/>
          <w:color w:val="000000" w:themeColor="text1"/>
          <w:sz w:val="22"/>
          <w:szCs w:val="22"/>
        </w:rPr>
        <w:t xml:space="preserve">the </w:t>
      </w:r>
      <w:proofErr w:type="spellStart"/>
      <w:r w:rsidRPr="001567A5">
        <w:rPr>
          <w:rFonts w:ascii="Goudy Old Style" w:hAnsi="Goudy Old Style" w:cs="Times New Roman"/>
          <w:i/>
          <w:color w:val="000000" w:themeColor="text1"/>
          <w:sz w:val="22"/>
          <w:szCs w:val="22"/>
        </w:rPr>
        <w:t>Cambi</w:t>
      </w:r>
      <w:r>
        <w:rPr>
          <w:rFonts w:ascii="Goudy Old Style" w:hAnsi="Goudy Old Style" w:cs="Times New Roman"/>
          <w:color w:val="000000" w:themeColor="text1"/>
          <w:sz w:val="22"/>
          <w:szCs w:val="22"/>
        </w:rPr>
        <w:t>e</w:t>
      </w:r>
      <w:proofErr w:type="spellEnd"/>
      <w:r>
        <w:rPr>
          <w:rFonts w:ascii="Goudy Old Style" w:hAnsi="Goudy Old Style" w:cs="Times New Roman"/>
          <w:color w:val="000000" w:themeColor="text1"/>
          <w:sz w:val="22"/>
          <w:szCs w:val="22"/>
        </w:rPr>
        <w:t xml:space="preserve"> trial. </w:t>
      </w:r>
      <w:r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 xml:space="preserve">Nevertheless, </w:t>
      </w:r>
      <w:r w:rsidRPr="001567A5">
        <w:rPr>
          <w:rFonts w:ascii="Goudy Old Style" w:hAnsi="Goudy Old Style" w:cs="Times New Roman"/>
          <w:color w:val="000000" w:themeColor="text1"/>
          <w:sz w:val="22"/>
          <w:szCs w:val="22"/>
        </w:rPr>
        <w:t>these countries are frequently held up as models of what the Canadian system could be if only two-tier care were allowed — an indication of how comparative evidence is misused in Canadi</w:t>
      </w:r>
      <w:r>
        <w:rPr>
          <w:rFonts w:ascii="Goudy Old Style" w:hAnsi="Goudy Old Style" w:cs="Times New Roman"/>
          <w:color w:val="000000" w:themeColor="text1"/>
          <w:sz w:val="22"/>
          <w:szCs w:val="22"/>
        </w:rPr>
        <w:t>an debates</w:t>
      </w:r>
      <w:r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 xml:space="preserve"> </w:t>
      </w:r>
    </w:p>
    <w:p w:rsidR="005A66BC" w:rsidRPr="001567A5" w:rsidRDefault="005A66BC" w:rsidP="0098087F">
      <w:pPr>
        <w:spacing w:line="480" w:lineRule="auto"/>
        <w:ind w:firstLine="720"/>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 xml:space="preserve">Further, apart from mischaracterizing the varied roles private insurance and finance plays in different systems, another failing on the part of those promoting privatization in the Canadian system is they </w:t>
      </w:r>
      <w:r w:rsidR="00D601F4">
        <w:rPr>
          <w:rFonts w:ascii="Goudy Old Style" w:hAnsi="Goudy Old Style" w:cs="Times New Roman"/>
          <w:color w:val="000000" w:themeColor="text1"/>
          <w:sz w:val="22"/>
          <w:szCs w:val="22"/>
        </w:rPr>
        <w:t>portray Canada a</w:t>
      </w:r>
      <w:r>
        <w:rPr>
          <w:rFonts w:ascii="Goudy Old Style" w:hAnsi="Goudy Old Style" w:cs="Times New Roman"/>
          <w:color w:val="000000" w:themeColor="text1"/>
          <w:sz w:val="22"/>
          <w:szCs w:val="22"/>
        </w:rPr>
        <w:t xml:space="preserve">s the </w:t>
      </w:r>
      <w:r w:rsidRPr="008C42BB">
        <w:rPr>
          <w:rFonts w:ascii="Goudy Old Style" w:hAnsi="Goudy Old Style" w:cs="Times New Roman"/>
          <w:i/>
          <w:color w:val="000000" w:themeColor="text1"/>
          <w:sz w:val="22"/>
          <w:szCs w:val="22"/>
        </w:rPr>
        <w:t>only</w:t>
      </w:r>
      <w:r>
        <w:rPr>
          <w:rFonts w:ascii="Goudy Old Style" w:hAnsi="Goudy Old Style" w:cs="Times New Roman"/>
          <w:color w:val="000000" w:themeColor="text1"/>
          <w:sz w:val="22"/>
          <w:szCs w:val="22"/>
        </w:rPr>
        <w:t xml:space="preserve"> country that</w:t>
      </w:r>
      <w:r w:rsidR="00675ED1">
        <w:rPr>
          <w:rFonts w:ascii="Goudy Old Style" w:hAnsi="Goudy Old Style" w:cs="Times New Roman"/>
          <w:color w:val="000000" w:themeColor="text1"/>
          <w:sz w:val="22"/>
          <w:szCs w:val="22"/>
        </w:rPr>
        <w:t xml:space="preserve"> puts </w:t>
      </w:r>
      <w:r>
        <w:rPr>
          <w:rFonts w:ascii="Goudy Old Style" w:hAnsi="Goudy Old Style" w:cs="Times New Roman"/>
          <w:color w:val="000000" w:themeColor="text1"/>
          <w:sz w:val="22"/>
          <w:szCs w:val="22"/>
        </w:rPr>
        <w:t xml:space="preserve">any limits </w:t>
      </w:r>
      <w:r w:rsidR="00675ED1">
        <w:rPr>
          <w:rFonts w:ascii="Goudy Old Style" w:hAnsi="Goudy Old Style" w:cs="Times New Roman"/>
          <w:color w:val="000000" w:themeColor="text1"/>
          <w:sz w:val="22"/>
          <w:szCs w:val="22"/>
        </w:rPr>
        <w:t xml:space="preserve">on the existence of </w:t>
      </w:r>
      <w:r>
        <w:rPr>
          <w:rFonts w:ascii="Goudy Old Style" w:hAnsi="Goudy Old Style" w:cs="Times New Roman"/>
          <w:color w:val="000000" w:themeColor="text1"/>
          <w:sz w:val="22"/>
          <w:szCs w:val="22"/>
        </w:rPr>
        <w:t>a parallel private tier.  In fact, in</w:t>
      </w:r>
      <w:r w:rsidRPr="001567A5">
        <w:rPr>
          <w:rFonts w:ascii="Goudy Old Style" w:hAnsi="Goudy Old Style" w:cs="Times New Roman"/>
          <w:color w:val="000000" w:themeColor="text1"/>
          <w:sz w:val="22"/>
          <w:szCs w:val="22"/>
        </w:rPr>
        <w:t xml:space="preserve"> pursuit of</w:t>
      </w:r>
      <w:r>
        <w:rPr>
          <w:rFonts w:ascii="Goudy Old Style" w:hAnsi="Goudy Old Style" w:cs="Times New Roman"/>
          <w:color w:val="000000" w:themeColor="text1"/>
          <w:sz w:val="22"/>
          <w:szCs w:val="22"/>
        </w:rPr>
        <w:t xml:space="preserve"> maintaining equitable access</w:t>
      </w:r>
      <w:r w:rsidRPr="001567A5">
        <w:rPr>
          <w:rFonts w:ascii="Goudy Old Style" w:hAnsi="Goudy Old Style" w:cs="Times New Roman"/>
          <w:color w:val="000000" w:themeColor="text1"/>
          <w:sz w:val="22"/>
          <w:szCs w:val="22"/>
        </w:rPr>
        <w:t>, m</w:t>
      </w:r>
      <w:r>
        <w:rPr>
          <w:rFonts w:ascii="Goudy Old Style" w:hAnsi="Goudy Old Style" w:cs="Times New Roman"/>
          <w:color w:val="000000" w:themeColor="text1"/>
          <w:sz w:val="22"/>
          <w:szCs w:val="22"/>
        </w:rPr>
        <w:t>any</w:t>
      </w:r>
      <w:r w:rsidRPr="001567A5">
        <w:rPr>
          <w:rFonts w:ascii="Goudy Old Style" w:hAnsi="Goudy Old Style" w:cs="Times New Roman"/>
          <w:color w:val="000000" w:themeColor="text1"/>
          <w:sz w:val="22"/>
          <w:szCs w:val="22"/>
        </w:rPr>
        <w:t xml:space="preserve"> high-income countries take steps to regulate privately financed care. The rationale is commonsensical: universal health care systems aspire to ensure access on the basis of medical need, whereas the </w:t>
      </w:r>
      <w:r w:rsidRPr="001567A5">
        <w:rPr>
          <w:rFonts w:ascii="Goudy Old Style" w:hAnsi="Goudy Old Style" w:cs="Times New Roman"/>
          <w:color w:val="000000" w:themeColor="text1"/>
          <w:sz w:val="22"/>
          <w:szCs w:val="22"/>
        </w:rPr>
        <w:lastRenderedPageBreak/>
        <w:t xml:space="preserve">intrusion of a </w:t>
      </w:r>
      <w:r>
        <w:rPr>
          <w:rFonts w:ascii="Goudy Old Style" w:hAnsi="Goudy Old Style" w:cs="Times New Roman"/>
          <w:color w:val="000000" w:themeColor="text1"/>
          <w:sz w:val="22"/>
          <w:szCs w:val="22"/>
        </w:rPr>
        <w:t>private</w:t>
      </w:r>
      <w:r w:rsidRPr="001567A5">
        <w:rPr>
          <w:rFonts w:ascii="Goudy Old Style" w:hAnsi="Goudy Old Style" w:cs="Times New Roman"/>
          <w:color w:val="000000" w:themeColor="text1"/>
          <w:sz w:val="22"/>
          <w:szCs w:val="22"/>
        </w:rPr>
        <w:t xml:space="preserve"> market will divert resources to patients on the basis of ability to pay.  In concrete terms, the</w:t>
      </w:r>
      <w:r>
        <w:rPr>
          <w:rFonts w:ascii="Goudy Old Style" w:hAnsi="Goudy Old Style" w:cs="Times New Roman"/>
          <w:color w:val="000000" w:themeColor="text1"/>
          <w:sz w:val="22"/>
          <w:szCs w:val="22"/>
        </w:rPr>
        <w:t xml:space="preserve"> primary</w:t>
      </w:r>
      <w:r w:rsidRPr="001567A5">
        <w:rPr>
          <w:rFonts w:ascii="Goudy Old Style" w:hAnsi="Goudy Old Style" w:cs="Times New Roman"/>
          <w:color w:val="000000" w:themeColor="text1"/>
          <w:sz w:val="22"/>
          <w:szCs w:val="22"/>
        </w:rPr>
        <w:t xml:space="preserve"> concern is that a flourishing private tier will syphon medical </w:t>
      </w:r>
      <w:r>
        <w:rPr>
          <w:rFonts w:ascii="Goudy Old Style" w:hAnsi="Goudy Old Style" w:cs="Times New Roman"/>
          <w:color w:val="000000" w:themeColor="text1"/>
          <w:sz w:val="22"/>
          <w:szCs w:val="22"/>
        </w:rPr>
        <w:t>human resources</w:t>
      </w:r>
      <w:r w:rsidRPr="001567A5">
        <w:rPr>
          <w:rFonts w:ascii="Goudy Old Style" w:hAnsi="Goudy Old Style" w:cs="Times New Roman"/>
          <w:color w:val="000000" w:themeColor="text1"/>
          <w:sz w:val="22"/>
          <w:szCs w:val="22"/>
        </w:rPr>
        <w:t xml:space="preserve">, resulting in </w:t>
      </w:r>
      <w:r>
        <w:rPr>
          <w:rFonts w:ascii="Goudy Old Style" w:hAnsi="Goudy Old Style" w:cs="Times New Roman"/>
          <w:color w:val="000000" w:themeColor="text1"/>
          <w:sz w:val="22"/>
          <w:szCs w:val="22"/>
        </w:rPr>
        <w:t xml:space="preserve">greater </w:t>
      </w:r>
      <w:r w:rsidRPr="001567A5">
        <w:rPr>
          <w:rFonts w:ascii="Goudy Old Style" w:hAnsi="Goudy Old Style" w:cs="Times New Roman"/>
          <w:color w:val="000000" w:themeColor="text1"/>
          <w:sz w:val="22"/>
          <w:szCs w:val="22"/>
        </w:rPr>
        <w:t>inequity and in longer wait times in the public system.  An additional concern is that the private tier’s attempts to outbid the public system will drive up prices in the public system overall (e.g. the public system will have to pay a higher unit price for medical manpower or else providers will increasingly</w:t>
      </w:r>
      <w:r>
        <w:rPr>
          <w:rFonts w:ascii="Goudy Old Style" w:hAnsi="Goudy Old Style" w:cs="Times New Roman"/>
          <w:color w:val="000000" w:themeColor="text1"/>
          <w:sz w:val="22"/>
          <w:szCs w:val="22"/>
        </w:rPr>
        <w:t xml:space="preserve"> drift </w:t>
      </w:r>
      <w:r w:rsidRPr="001567A5">
        <w:rPr>
          <w:rFonts w:ascii="Goudy Old Style" w:hAnsi="Goudy Old Style" w:cs="Times New Roman"/>
          <w:color w:val="000000" w:themeColor="text1"/>
          <w:sz w:val="22"/>
          <w:szCs w:val="22"/>
        </w:rPr>
        <w:t xml:space="preserve">to a higher-paying private sector).  </w:t>
      </w:r>
    </w:p>
    <w:p w:rsidR="005A66BC" w:rsidRPr="001567A5" w:rsidRDefault="005A66BC" w:rsidP="001D30D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Of course, regulating private finance is not an all-or-nothing affair: it is possible to maintain a functioning public system while tolerating </w:t>
      </w:r>
      <w:r w:rsidRPr="001567A5">
        <w:rPr>
          <w:rFonts w:ascii="Goudy Old Style" w:hAnsi="Goudy Old Style" w:cs="Times New Roman"/>
          <w:i/>
          <w:color w:val="000000" w:themeColor="text1"/>
          <w:sz w:val="22"/>
          <w:szCs w:val="22"/>
        </w:rPr>
        <w:t xml:space="preserve">some </w:t>
      </w:r>
      <w:r w:rsidRPr="001567A5">
        <w:rPr>
          <w:rFonts w:ascii="Goudy Old Style" w:hAnsi="Goudy Old Style" w:cs="Times New Roman"/>
          <w:color w:val="000000" w:themeColor="text1"/>
          <w:sz w:val="22"/>
          <w:szCs w:val="22"/>
        </w:rPr>
        <w:t xml:space="preserve">role for a parallel private tier, and as we will see, countries vary here both in their choice </w:t>
      </w:r>
      <w:r w:rsidR="00675ED1">
        <w:rPr>
          <w:rFonts w:ascii="Goudy Old Style" w:hAnsi="Goudy Old Style" w:cs="Times New Roman"/>
          <w:color w:val="000000" w:themeColor="text1"/>
          <w:sz w:val="22"/>
          <w:szCs w:val="22"/>
        </w:rPr>
        <w:t xml:space="preserve">of </w:t>
      </w:r>
      <w:r w:rsidRPr="001567A5">
        <w:rPr>
          <w:rFonts w:ascii="Goudy Old Style" w:hAnsi="Goudy Old Style" w:cs="Times New Roman"/>
          <w:color w:val="000000" w:themeColor="text1"/>
          <w:sz w:val="22"/>
          <w:szCs w:val="22"/>
        </w:rPr>
        <w:t>regulatory instruments and in their level of regulatory zeal</w:t>
      </w:r>
      <w:r w:rsidR="0048745F">
        <w:rPr>
          <w:rFonts w:ascii="Goudy Old Style" w:hAnsi="Goudy Old Style" w:cs="Times New Roman"/>
          <w:color w:val="000000" w:themeColor="text1"/>
          <w:sz w:val="22"/>
          <w:szCs w:val="22"/>
        </w:rPr>
        <w:t xml:space="preserve">.  </w:t>
      </w:r>
      <w:r w:rsidR="00D601F4">
        <w:rPr>
          <w:rFonts w:ascii="Goudy Old Style" w:hAnsi="Goudy Old Style" w:cs="Times New Roman"/>
          <w:color w:val="000000" w:themeColor="text1"/>
          <w:sz w:val="22"/>
          <w:szCs w:val="22"/>
        </w:rPr>
        <w:t xml:space="preserve">But without doubt permitting that tier both undermines and complicates the goal of equity, namely achieving access on the basis of need and not ability to pay.  </w:t>
      </w:r>
      <w:r w:rsidR="0048745F">
        <w:rPr>
          <w:rFonts w:ascii="Goudy Old Style" w:hAnsi="Goudy Old Style" w:cs="Times New Roman"/>
          <w:color w:val="000000" w:themeColor="text1"/>
          <w:sz w:val="22"/>
          <w:szCs w:val="22"/>
        </w:rPr>
        <w:t>F</w:t>
      </w:r>
      <w:r>
        <w:rPr>
          <w:rFonts w:ascii="Goudy Old Style" w:hAnsi="Goudy Old Style" w:cs="Times New Roman"/>
          <w:color w:val="000000" w:themeColor="text1"/>
          <w:sz w:val="22"/>
          <w:szCs w:val="22"/>
        </w:rPr>
        <w:t xml:space="preserve">urther, the choice of regulatory instrument needs to reflect the particular context of their system including historical choices made around the level of autonomy for physicians and how they are paid.  </w:t>
      </w:r>
      <w:r w:rsidRPr="001567A5">
        <w:rPr>
          <w:rFonts w:ascii="Goudy Old Style" w:hAnsi="Goudy Old Style" w:cs="Times New Roman"/>
          <w:color w:val="000000" w:themeColor="text1"/>
          <w:sz w:val="22"/>
          <w:szCs w:val="22"/>
        </w:rPr>
        <w:t xml:space="preserve">Moreover, </w:t>
      </w:r>
      <w:r w:rsidR="00675ED1">
        <w:rPr>
          <w:rFonts w:ascii="Goudy Old Style" w:hAnsi="Goudy Old Style" w:cs="Times New Roman"/>
          <w:color w:val="000000" w:themeColor="text1"/>
          <w:sz w:val="22"/>
          <w:szCs w:val="22"/>
        </w:rPr>
        <w:t xml:space="preserve">though </w:t>
      </w:r>
      <w:r w:rsidRPr="001567A5">
        <w:rPr>
          <w:rFonts w:ascii="Goudy Old Style" w:hAnsi="Goudy Old Style" w:cs="Times New Roman"/>
          <w:color w:val="000000" w:themeColor="text1"/>
          <w:sz w:val="22"/>
          <w:szCs w:val="22"/>
        </w:rPr>
        <w:t xml:space="preserve">our discussion will focus on law and regulations, these are by no means </w:t>
      </w:r>
      <w:r w:rsidRPr="001567A5">
        <w:rPr>
          <w:rFonts w:ascii="Goudy Old Style" w:hAnsi="Goudy Old Style" w:cs="Times New Roman"/>
          <w:i/>
          <w:color w:val="000000" w:themeColor="text1"/>
          <w:sz w:val="22"/>
          <w:szCs w:val="22"/>
        </w:rPr>
        <w:t xml:space="preserve">the whole story </w:t>
      </w:r>
      <w:r w:rsidRPr="001567A5">
        <w:rPr>
          <w:rFonts w:ascii="Goudy Old Style" w:hAnsi="Goudy Old Style" w:cs="Times New Roman"/>
          <w:color w:val="000000" w:themeColor="text1"/>
          <w:sz w:val="22"/>
          <w:szCs w:val="22"/>
        </w:rPr>
        <w:t>when it comes to explaining the level of privately financed care within a country; many background factors are also at play. A country’s overall economic climate is also an important factor, as our research finds that levels of parallel private insurance decline significantly during economic recessions-- even in countries like Ireland, where incentives strongly support a parallel private tier (Thomas, 2016).</w:t>
      </w:r>
    </w:p>
    <w:p w:rsidR="005A66BC" w:rsidRPr="001567A5" w:rsidRDefault="005A66BC" w:rsidP="004E477C">
      <w:pPr>
        <w:spacing w:line="480" w:lineRule="auto"/>
        <w:rPr>
          <w:rFonts w:ascii="Goudy Old Style" w:hAnsi="Goudy Old Style" w:cs="Times New Roman"/>
          <w:i/>
          <w:color w:val="000000" w:themeColor="text1"/>
          <w:sz w:val="22"/>
          <w:szCs w:val="22"/>
        </w:rPr>
      </w:pPr>
    </w:p>
    <w:p w:rsidR="005A66BC" w:rsidRPr="001567A5" w:rsidRDefault="005A66BC" w:rsidP="004E477C">
      <w:pPr>
        <w:spacing w:line="480" w:lineRule="auto"/>
        <w:rPr>
          <w:rFonts w:ascii="Goudy Old Style" w:hAnsi="Goudy Old Style" w:cs="Times New Roman"/>
          <w:i/>
          <w:color w:val="000000" w:themeColor="text1"/>
          <w:sz w:val="22"/>
          <w:szCs w:val="22"/>
        </w:rPr>
      </w:pPr>
      <w:r w:rsidRPr="001567A5">
        <w:rPr>
          <w:rFonts w:ascii="Goudy Old Style" w:hAnsi="Goudy Old Style" w:cs="Times New Roman"/>
          <w:i/>
          <w:color w:val="000000" w:themeColor="text1"/>
          <w:sz w:val="22"/>
          <w:szCs w:val="22"/>
        </w:rPr>
        <w:t>Financial Disincentives on the Demand Side</w:t>
      </w:r>
      <w:r>
        <w:rPr>
          <w:rFonts w:ascii="Goudy Old Style" w:hAnsi="Goudy Old Style" w:cs="Times New Roman"/>
          <w:i/>
          <w:color w:val="000000" w:themeColor="text1"/>
          <w:sz w:val="22"/>
          <w:szCs w:val="22"/>
        </w:rPr>
        <w:t xml:space="preserve"> of the Health Care Services Market</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A natural place to begin is with regulations that tamp </w:t>
      </w:r>
      <w:r w:rsidRPr="001567A5">
        <w:rPr>
          <w:rFonts w:ascii="Goudy Old Style" w:hAnsi="Goudy Old Style" w:cs="Times New Roman"/>
          <w:i/>
          <w:color w:val="000000" w:themeColor="text1"/>
          <w:sz w:val="22"/>
          <w:szCs w:val="22"/>
        </w:rPr>
        <w:t xml:space="preserve">demand </w:t>
      </w:r>
      <w:r w:rsidRPr="001567A5">
        <w:rPr>
          <w:rFonts w:ascii="Goudy Old Style" w:hAnsi="Goudy Old Style" w:cs="Times New Roman"/>
          <w:color w:val="000000" w:themeColor="text1"/>
          <w:sz w:val="22"/>
          <w:szCs w:val="22"/>
        </w:rPr>
        <w:t>for privately financed care, targeting patients themselves</w:t>
      </w:r>
      <w:r w:rsidR="00461731">
        <w:rPr>
          <w:rFonts w:ascii="Goudy Old Style" w:hAnsi="Goudy Old Style" w:cs="Times New Roman"/>
          <w:color w:val="000000" w:themeColor="text1"/>
          <w:sz w:val="22"/>
          <w:szCs w:val="22"/>
        </w:rPr>
        <w:t xml:space="preserve"> through restrictions</w:t>
      </w:r>
      <w:r w:rsidR="00FD5BF4">
        <w:rPr>
          <w:rFonts w:ascii="Goudy Old Style" w:hAnsi="Goudy Old Style" w:cs="Times New Roman"/>
          <w:color w:val="000000" w:themeColor="text1"/>
          <w:sz w:val="22"/>
          <w:szCs w:val="22"/>
        </w:rPr>
        <w:t xml:space="preserve"> or</w:t>
      </w:r>
      <w:r w:rsidR="00461731">
        <w:rPr>
          <w:rFonts w:ascii="Goudy Old Style" w:hAnsi="Goudy Old Style" w:cs="Times New Roman"/>
          <w:color w:val="000000" w:themeColor="text1"/>
          <w:sz w:val="22"/>
          <w:szCs w:val="22"/>
        </w:rPr>
        <w:t xml:space="preserve"> penalties for parallel private finance</w:t>
      </w:r>
      <w:r w:rsidRPr="001567A5">
        <w:rPr>
          <w:rFonts w:ascii="Goudy Old Style" w:hAnsi="Goudy Old Style" w:cs="Times New Roman"/>
          <w:color w:val="000000" w:themeColor="text1"/>
          <w:sz w:val="22"/>
          <w:szCs w:val="22"/>
        </w:rPr>
        <w:t xml:space="preserve">.  The law challenged in </w:t>
      </w:r>
      <w:proofErr w:type="spellStart"/>
      <w:r w:rsidRPr="001567A5">
        <w:rPr>
          <w:rFonts w:ascii="Goudy Old Style" w:hAnsi="Goudy Old Style" w:cs="Times New Roman"/>
          <w:i/>
          <w:color w:val="000000" w:themeColor="text1"/>
          <w:sz w:val="22"/>
          <w:szCs w:val="22"/>
        </w:rPr>
        <w:t>Chaoulli</w:t>
      </w:r>
      <w:proofErr w:type="spellEnd"/>
      <w:r w:rsidRPr="001567A5">
        <w:rPr>
          <w:rFonts w:ascii="Goudy Old Style" w:hAnsi="Goudy Old Style" w:cs="Times New Roman"/>
          <w:i/>
          <w:color w:val="000000" w:themeColor="text1"/>
          <w:sz w:val="22"/>
          <w:szCs w:val="22"/>
        </w:rPr>
        <w:t xml:space="preserve"> </w:t>
      </w:r>
      <w:r w:rsidRPr="001567A5">
        <w:rPr>
          <w:rFonts w:ascii="Goudy Old Style" w:hAnsi="Goudy Old Style" w:cs="Times New Roman"/>
          <w:color w:val="000000" w:themeColor="text1"/>
          <w:sz w:val="22"/>
          <w:szCs w:val="22"/>
        </w:rPr>
        <w:t xml:space="preserve">fit in this category-- a statutory prohibition on private insurance contracts for health services that fall within the </w:t>
      </w:r>
      <w:proofErr w:type="spellStart"/>
      <w:r w:rsidRPr="001567A5">
        <w:rPr>
          <w:rFonts w:ascii="Goudy Old Style" w:hAnsi="Goudy Old Style" w:cs="Times New Roman"/>
          <w:color w:val="000000" w:themeColor="text1"/>
          <w:sz w:val="22"/>
          <w:szCs w:val="22"/>
        </w:rPr>
        <w:t>medicare</w:t>
      </w:r>
      <w:proofErr w:type="spellEnd"/>
      <w:r w:rsidRPr="001567A5">
        <w:rPr>
          <w:rFonts w:ascii="Goudy Old Style" w:hAnsi="Goudy Old Style" w:cs="Times New Roman"/>
          <w:color w:val="000000" w:themeColor="text1"/>
          <w:sz w:val="22"/>
          <w:szCs w:val="22"/>
        </w:rPr>
        <w:t xml:space="preserve"> basket,</w:t>
      </w:r>
      <w:r>
        <w:rPr>
          <w:rStyle w:val="EndnoteReference"/>
          <w:rFonts w:ascii="Goudy Old Style" w:hAnsi="Goudy Old Style" w:cs="Times New Roman"/>
          <w:color w:val="000000" w:themeColor="text1"/>
          <w:sz w:val="22"/>
          <w:szCs w:val="22"/>
        </w:rPr>
        <w:endnoteReference w:id="4"/>
      </w:r>
      <w:r w:rsidRPr="001567A5">
        <w:rPr>
          <w:rFonts w:ascii="Goudy Old Style" w:hAnsi="Goudy Old Style" w:cs="Times New Roman"/>
          <w:color w:val="000000" w:themeColor="text1"/>
          <w:sz w:val="22"/>
          <w:szCs w:val="22"/>
        </w:rPr>
        <w:t xml:space="preserve"> effectively limiting demand for private care to those able to cover the costs out-of-pocket.  Variations here include pseudo-</w:t>
      </w:r>
      <w:r w:rsidRPr="001567A5">
        <w:rPr>
          <w:rFonts w:ascii="Goudy Old Style" w:hAnsi="Goudy Old Style" w:cs="Times New Roman"/>
          <w:color w:val="000000" w:themeColor="text1"/>
          <w:sz w:val="22"/>
          <w:szCs w:val="22"/>
        </w:rPr>
        <w:lastRenderedPageBreak/>
        <w:t xml:space="preserve">tax measures that compel private-tier patients to </w:t>
      </w:r>
      <w:r w:rsidR="00461731">
        <w:rPr>
          <w:rFonts w:ascii="Goudy Old Style" w:hAnsi="Goudy Old Style" w:cs="Times New Roman"/>
          <w:color w:val="000000" w:themeColor="text1"/>
          <w:sz w:val="22"/>
          <w:szCs w:val="22"/>
        </w:rPr>
        <w:t>effectively cross-</w:t>
      </w:r>
      <w:r w:rsidRPr="001567A5">
        <w:rPr>
          <w:rFonts w:ascii="Goudy Old Style" w:hAnsi="Goudy Old Style" w:cs="Times New Roman"/>
          <w:color w:val="000000" w:themeColor="text1"/>
          <w:sz w:val="22"/>
          <w:szCs w:val="22"/>
        </w:rPr>
        <w:t xml:space="preserve">subsidize care in the public system.  Saskatchewan is currently experimenting with one such approach, through provisions of the </w:t>
      </w:r>
      <w:r w:rsidRPr="001567A5">
        <w:rPr>
          <w:rFonts w:ascii="Goudy Old Style" w:hAnsi="Goudy Old Style" w:cs="Times New Roman"/>
          <w:i/>
          <w:color w:val="000000" w:themeColor="text1"/>
          <w:sz w:val="22"/>
          <w:szCs w:val="22"/>
        </w:rPr>
        <w:t xml:space="preserve">Patient Choice Medical Imaging Act </w:t>
      </w:r>
      <w:r w:rsidRPr="001567A5">
        <w:rPr>
          <w:rFonts w:ascii="Goudy Old Style" w:hAnsi="Goudy Old Style" w:cs="Times New Roman"/>
          <w:color w:val="000000" w:themeColor="text1"/>
          <w:sz w:val="22"/>
          <w:szCs w:val="22"/>
        </w:rPr>
        <w:t xml:space="preserve">that require private MRIs clinics to provide one scan free of charge to the public system for every scan sold privately. </w:t>
      </w:r>
      <w:r>
        <w:rPr>
          <w:rFonts w:ascii="Goudy Old Style" w:hAnsi="Goudy Old Style" w:cs="Times New Roman"/>
          <w:color w:val="000000" w:themeColor="text1"/>
          <w:sz w:val="22"/>
          <w:szCs w:val="22"/>
        </w:rPr>
        <w:t xml:space="preserve"> Such a measure likely increases the price that consumers pay for the MRI, thus diminishing the incentive to they have to demand such a service in the parallel pay system.</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Interestingly, a variation on this approach can be found even in the United States – a country not known for vigilantly safeguarding equity across the public/private divide.  One of the more controversial features of the US Affordable Care Act (‘Obamacare’) is an excise tax on so-called ‘Cadillac’ private insurance plans, set to come into force in 2020</w:t>
      </w:r>
      <w:r w:rsidR="002354F9">
        <w:rPr>
          <w:rFonts w:ascii="Goudy Old Style" w:hAnsi="Goudy Old Style" w:cs="Times New Roman"/>
          <w:color w:val="000000" w:themeColor="text1"/>
          <w:sz w:val="22"/>
          <w:szCs w:val="22"/>
        </w:rPr>
        <w:t xml:space="preserve"> (Mantel &amp;</w:t>
      </w:r>
      <w:r w:rsidR="00233D03">
        <w:rPr>
          <w:rFonts w:ascii="Goudy Old Style" w:hAnsi="Goudy Old Style" w:cs="Times New Roman"/>
          <w:color w:val="000000" w:themeColor="text1"/>
          <w:sz w:val="22"/>
          <w:szCs w:val="22"/>
        </w:rPr>
        <w:t xml:space="preserve"> </w:t>
      </w:r>
      <w:proofErr w:type="spellStart"/>
      <w:r w:rsidR="00233D03">
        <w:rPr>
          <w:rFonts w:ascii="Goudy Old Style" w:hAnsi="Goudy Old Style" w:cs="Times New Roman"/>
          <w:color w:val="000000" w:themeColor="text1"/>
          <w:sz w:val="22"/>
          <w:szCs w:val="22"/>
        </w:rPr>
        <w:t>Westergren</w:t>
      </w:r>
      <w:proofErr w:type="spellEnd"/>
      <w:r w:rsidR="00233D03">
        <w:rPr>
          <w:rFonts w:ascii="Goudy Old Style" w:hAnsi="Goudy Old Style" w:cs="Times New Roman"/>
          <w:color w:val="000000" w:themeColor="text1"/>
          <w:sz w:val="22"/>
          <w:szCs w:val="22"/>
        </w:rPr>
        <w:t>, 2016)</w:t>
      </w:r>
      <w:r w:rsidRPr="001567A5">
        <w:rPr>
          <w:rFonts w:ascii="Goudy Old Style" w:hAnsi="Goudy Old Style" w:cs="Times New Roman"/>
          <w:color w:val="000000" w:themeColor="text1"/>
          <w:sz w:val="22"/>
          <w:szCs w:val="22"/>
        </w:rPr>
        <w:t xml:space="preserve">.  The tax is designed to discourage overuse of care in the private tier, correct the disproportionate tax benefit that results from the </w:t>
      </w:r>
      <w:r>
        <w:rPr>
          <w:rFonts w:ascii="Goudy Old Style" w:hAnsi="Goudy Old Style" w:cs="Times New Roman"/>
          <w:color w:val="000000" w:themeColor="text1"/>
          <w:sz w:val="22"/>
          <w:szCs w:val="22"/>
        </w:rPr>
        <w:t xml:space="preserve">tax </w:t>
      </w:r>
      <w:r w:rsidRPr="001567A5">
        <w:rPr>
          <w:rFonts w:ascii="Goudy Old Style" w:hAnsi="Goudy Old Style" w:cs="Times New Roman"/>
          <w:color w:val="000000" w:themeColor="text1"/>
          <w:sz w:val="22"/>
          <w:szCs w:val="22"/>
        </w:rPr>
        <w:t xml:space="preserve">deductibility of </w:t>
      </w:r>
      <w:r>
        <w:rPr>
          <w:rFonts w:ascii="Goudy Old Style" w:hAnsi="Goudy Old Style" w:cs="Times New Roman"/>
          <w:color w:val="000000" w:themeColor="text1"/>
          <w:sz w:val="22"/>
          <w:szCs w:val="22"/>
        </w:rPr>
        <w:t>employer-provided insurance</w:t>
      </w:r>
      <w:r w:rsidRPr="001567A5">
        <w:rPr>
          <w:rFonts w:ascii="Goudy Old Style" w:hAnsi="Goudy Old Style" w:cs="Times New Roman"/>
          <w:color w:val="000000" w:themeColor="text1"/>
          <w:sz w:val="22"/>
          <w:szCs w:val="22"/>
        </w:rPr>
        <w:t>, and generate revenue towards expanding coverage for other Americans (e.g., those receiving Medicaid or subsidies to purchase care on the exchanges) (Health Affairs, 2013).</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Demand-side disincentives have also been used to discourage a unique form of two-tier care that occurs when private finance is used to purchase expensive and unproven therapies that are </w:t>
      </w:r>
      <w:r w:rsidRPr="001567A5">
        <w:rPr>
          <w:rFonts w:ascii="Goudy Old Style" w:hAnsi="Goudy Old Style" w:cs="Times New Roman"/>
          <w:i/>
          <w:color w:val="000000" w:themeColor="text1"/>
          <w:sz w:val="22"/>
          <w:szCs w:val="22"/>
        </w:rPr>
        <w:t>excluded</w:t>
      </w:r>
      <w:r w:rsidRPr="001567A5">
        <w:rPr>
          <w:rFonts w:ascii="Goudy Old Style" w:hAnsi="Goudy Old Style" w:cs="Times New Roman"/>
          <w:color w:val="000000" w:themeColor="text1"/>
          <w:sz w:val="22"/>
          <w:szCs w:val="22"/>
        </w:rPr>
        <w:t xml:space="preserve"> from the public basket on grounds of cost effectiveness</w:t>
      </w:r>
      <w:r>
        <w:rPr>
          <w:rFonts w:ascii="Goudy Old Style" w:hAnsi="Goudy Old Style" w:cs="Times New Roman"/>
          <w:color w:val="000000" w:themeColor="text1"/>
          <w:sz w:val="22"/>
          <w:szCs w:val="22"/>
        </w:rPr>
        <w:t xml:space="preserve"> (e.g. for example, cancer drugs that are extremely expensive relative to the quality and length of life which results.)</w:t>
      </w:r>
      <w:r w:rsidRPr="001567A5">
        <w:rPr>
          <w:rFonts w:ascii="Goudy Old Style" w:hAnsi="Goudy Old Style" w:cs="Times New Roman"/>
          <w:color w:val="000000" w:themeColor="text1"/>
          <w:sz w:val="22"/>
          <w:szCs w:val="22"/>
        </w:rPr>
        <w:t xml:space="preserve">  Private access to such therapies raises equity concerns especially when, for example, a patient seeks </w:t>
      </w:r>
      <w:r>
        <w:rPr>
          <w:rFonts w:ascii="Goudy Old Style" w:hAnsi="Goudy Old Style" w:cs="Times New Roman"/>
          <w:color w:val="000000" w:themeColor="text1"/>
          <w:sz w:val="22"/>
          <w:szCs w:val="22"/>
        </w:rPr>
        <w:t xml:space="preserve">such </w:t>
      </w:r>
      <w:r w:rsidRPr="001567A5">
        <w:rPr>
          <w:rFonts w:ascii="Goudy Old Style" w:hAnsi="Goudy Old Style" w:cs="Times New Roman"/>
          <w:color w:val="000000" w:themeColor="text1"/>
          <w:sz w:val="22"/>
          <w:szCs w:val="22"/>
        </w:rPr>
        <w:t xml:space="preserve">treatments while being cared for in a public hospital (Flood &amp; </w:t>
      </w:r>
      <w:proofErr w:type="spellStart"/>
      <w:r w:rsidRPr="001567A5">
        <w:rPr>
          <w:rFonts w:ascii="Goudy Old Style" w:hAnsi="Goudy Old Style" w:cs="Times New Roman"/>
          <w:color w:val="000000" w:themeColor="text1"/>
          <w:sz w:val="22"/>
          <w:szCs w:val="22"/>
        </w:rPr>
        <w:t>Hardcastle</w:t>
      </w:r>
      <w:proofErr w:type="spellEnd"/>
      <w:r w:rsidRPr="001567A5">
        <w:rPr>
          <w:rFonts w:ascii="Goudy Old Style" w:hAnsi="Goudy Old Style" w:cs="Times New Roman"/>
          <w:color w:val="000000" w:themeColor="text1"/>
          <w:sz w:val="22"/>
          <w:szCs w:val="22"/>
        </w:rPr>
        <w:t>, 2010). The issue has been hotly debated in Japan, following the enactment of regulations that formally prohibit ‘combined billing’ of public and private care.  Patients wishing to pay privately for treatments</w:t>
      </w:r>
      <w:r>
        <w:rPr>
          <w:rFonts w:ascii="Goudy Old Style" w:hAnsi="Goudy Old Style" w:cs="Times New Roman"/>
          <w:color w:val="000000" w:themeColor="text1"/>
          <w:sz w:val="22"/>
          <w:szCs w:val="22"/>
        </w:rPr>
        <w:t xml:space="preserve"> not covered by the public plan – because of their cost or because they are experimental -</w:t>
      </w:r>
      <w:r w:rsidRPr="001567A5">
        <w:rPr>
          <w:rFonts w:ascii="Goudy Old Style" w:hAnsi="Goudy Old Style" w:cs="Times New Roman"/>
          <w:color w:val="000000" w:themeColor="text1"/>
          <w:sz w:val="22"/>
          <w:szCs w:val="22"/>
        </w:rPr>
        <w:t xml:space="preserve"> must bear all of the associated costs for that ‘episode’ of care—providers who attempt to bill the country’s social health insurance scheme for public components of such care are subject to administrative penalties.   Critics argue that allowing combined billing will spur </w:t>
      </w:r>
      <w:r w:rsidRPr="001567A5">
        <w:rPr>
          <w:rFonts w:ascii="Goudy Old Style" w:hAnsi="Goudy Old Style" w:cs="Times New Roman"/>
          <w:color w:val="000000" w:themeColor="text1"/>
          <w:sz w:val="22"/>
          <w:szCs w:val="22"/>
        </w:rPr>
        <w:lastRenderedPageBreak/>
        <w:t>technological advancement, and have challenged the legal basis for the regulation—though ultimately Japan’s Supreme Court found it to be valid (</w:t>
      </w:r>
      <w:proofErr w:type="spellStart"/>
      <w:r w:rsidRPr="001567A5">
        <w:rPr>
          <w:rFonts w:ascii="Goudy Old Style" w:hAnsi="Goudy Old Style" w:cs="Times New Roman"/>
          <w:color w:val="000000" w:themeColor="text1"/>
          <w:sz w:val="22"/>
          <w:szCs w:val="22"/>
        </w:rPr>
        <w:t>Kasagi</w:t>
      </w:r>
      <w:proofErr w:type="spellEnd"/>
      <w:r w:rsidRPr="001567A5">
        <w:rPr>
          <w:rFonts w:ascii="Goudy Old Style" w:hAnsi="Goudy Old Style" w:cs="Times New Roman"/>
          <w:color w:val="000000" w:themeColor="text1"/>
          <w:sz w:val="22"/>
          <w:szCs w:val="22"/>
        </w:rPr>
        <w:t xml:space="preserve"> &amp; Kawaguchi, 2016).</w:t>
      </w:r>
    </w:p>
    <w:p w:rsidR="005A66BC" w:rsidRPr="001567A5" w:rsidDel="008A1DE1" w:rsidRDefault="005A66BC" w:rsidP="00AF3DA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A similar debate has taken place in the UK, which until 2009 required that any given treatment be funded </w:t>
      </w:r>
      <w:r w:rsidRPr="001567A5">
        <w:rPr>
          <w:rFonts w:ascii="Goudy Old Style" w:hAnsi="Goudy Old Style" w:cs="Times New Roman"/>
          <w:i/>
          <w:color w:val="000000" w:themeColor="text1"/>
          <w:sz w:val="22"/>
          <w:szCs w:val="22"/>
        </w:rPr>
        <w:t xml:space="preserve">entirely </w:t>
      </w:r>
      <w:r w:rsidRPr="001567A5">
        <w:rPr>
          <w:rFonts w:ascii="Goudy Old Style" w:hAnsi="Goudy Old Style" w:cs="Times New Roman"/>
          <w:color w:val="000000" w:themeColor="text1"/>
          <w:sz w:val="22"/>
          <w:szCs w:val="22"/>
        </w:rPr>
        <w:t>within the NHS or entirely privately (UK Department of Health, 2005) The current guidance allows combined billing, but requires that the public and private components be kept as separate as possible (i.e., that the private component be carried out at a different time/location, and not use NHS equipment to the detriment of public patients) (UK Department of Health, 2009</w:t>
      </w:r>
      <w:r w:rsidR="00F91868">
        <w:rPr>
          <w:rFonts w:ascii="Goudy Old Style" w:hAnsi="Goudy Old Style" w:cs="Times New Roman"/>
          <w:color w:val="000000" w:themeColor="text1"/>
          <w:sz w:val="22"/>
          <w:szCs w:val="22"/>
        </w:rPr>
        <w:t xml:space="preserve">; </w:t>
      </w:r>
      <w:proofErr w:type="spellStart"/>
      <w:r w:rsidR="00F91868" w:rsidRPr="001567A5">
        <w:rPr>
          <w:rFonts w:ascii="Goudy Old Style" w:hAnsi="Goudy Old Style" w:cs="Times New Roman"/>
          <w:color w:val="000000"/>
          <w:sz w:val="22"/>
          <w:szCs w:val="22"/>
        </w:rPr>
        <w:t>Botchway</w:t>
      </w:r>
      <w:proofErr w:type="spellEnd"/>
      <w:r w:rsidR="00F91868" w:rsidRPr="001567A5">
        <w:rPr>
          <w:rFonts w:ascii="Goudy Old Style" w:hAnsi="Goudy Old Style" w:cs="Times New Roman"/>
          <w:color w:val="000000"/>
          <w:sz w:val="22"/>
          <w:szCs w:val="22"/>
        </w:rPr>
        <w:t xml:space="preserve"> &amp; </w:t>
      </w:r>
      <w:proofErr w:type="spellStart"/>
      <w:r w:rsidR="00F91868" w:rsidRPr="001567A5">
        <w:rPr>
          <w:rFonts w:ascii="Goudy Old Style" w:hAnsi="Goudy Old Style" w:cs="Times New Roman"/>
          <w:color w:val="000000"/>
          <w:sz w:val="22"/>
          <w:szCs w:val="22"/>
        </w:rPr>
        <w:t>Newdick</w:t>
      </w:r>
      <w:proofErr w:type="spellEnd"/>
      <w:r w:rsidR="00F91868" w:rsidRPr="001567A5">
        <w:rPr>
          <w:rFonts w:ascii="Goudy Old Style" w:hAnsi="Goudy Old Style" w:cs="Times New Roman"/>
          <w:color w:val="000000"/>
          <w:sz w:val="22"/>
          <w:szCs w:val="22"/>
        </w:rPr>
        <w:t>, 2016</w:t>
      </w:r>
      <w:r w:rsidRPr="001567A5">
        <w:rPr>
          <w:rFonts w:ascii="Goudy Old Style" w:hAnsi="Goudy Old Style" w:cs="Times New Roman"/>
          <w:color w:val="000000" w:themeColor="text1"/>
          <w:sz w:val="22"/>
          <w:szCs w:val="22"/>
        </w:rPr>
        <w:t>).</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To be clear, we are not suggesting that all OECD countries have regulatory measures in place to limit </w:t>
      </w:r>
      <w:r>
        <w:rPr>
          <w:rFonts w:ascii="Goudy Old Style" w:hAnsi="Goudy Old Style" w:cs="Times New Roman"/>
          <w:color w:val="000000" w:themeColor="text1"/>
          <w:sz w:val="22"/>
          <w:szCs w:val="22"/>
        </w:rPr>
        <w:t xml:space="preserve">on inhibit </w:t>
      </w:r>
      <w:r w:rsidRPr="001567A5">
        <w:rPr>
          <w:rFonts w:ascii="Goudy Old Style" w:hAnsi="Goudy Old Style" w:cs="Times New Roman"/>
          <w:color w:val="000000" w:themeColor="text1"/>
          <w:sz w:val="22"/>
          <w:szCs w:val="22"/>
        </w:rPr>
        <w:t xml:space="preserve">demand for private care.  Indeed, some countries positively embrace parallel private </w:t>
      </w:r>
      <w:r w:rsidR="00461731">
        <w:rPr>
          <w:rFonts w:ascii="Goudy Old Style" w:hAnsi="Goudy Old Style" w:cs="Times New Roman"/>
          <w:color w:val="000000" w:themeColor="text1"/>
          <w:sz w:val="22"/>
          <w:szCs w:val="22"/>
        </w:rPr>
        <w:t>finance</w:t>
      </w:r>
      <w:r w:rsidRPr="001567A5">
        <w:rPr>
          <w:rFonts w:ascii="Goudy Old Style" w:hAnsi="Goudy Old Style" w:cs="Times New Roman"/>
          <w:color w:val="000000" w:themeColor="text1"/>
          <w:sz w:val="22"/>
          <w:szCs w:val="22"/>
        </w:rPr>
        <w:t xml:space="preserve"> as a</w:t>
      </w:r>
      <w:r>
        <w:rPr>
          <w:rFonts w:ascii="Goudy Old Style" w:hAnsi="Goudy Old Style" w:cs="Times New Roman"/>
          <w:color w:val="000000" w:themeColor="text1"/>
          <w:sz w:val="22"/>
          <w:szCs w:val="22"/>
        </w:rPr>
        <w:t>n accompaniment</w:t>
      </w:r>
      <w:r w:rsidRPr="001567A5">
        <w:rPr>
          <w:rFonts w:ascii="Goudy Old Style" w:hAnsi="Goudy Old Style" w:cs="Times New Roman"/>
          <w:color w:val="000000" w:themeColor="text1"/>
          <w:sz w:val="22"/>
          <w:szCs w:val="22"/>
        </w:rPr>
        <w:t xml:space="preserve"> to their universal schemes: Ireland and Australia are the most brazen examples here, offering </w:t>
      </w:r>
      <w:r w:rsidR="003B566A">
        <w:rPr>
          <w:rFonts w:ascii="Goudy Old Style" w:hAnsi="Goudy Old Style" w:cs="Times New Roman"/>
          <w:color w:val="000000" w:themeColor="text1"/>
          <w:sz w:val="22"/>
          <w:szCs w:val="22"/>
        </w:rPr>
        <w:t xml:space="preserve">generous </w:t>
      </w:r>
      <w:r w:rsidRPr="001567A5">
        <w:rPr>
          <w:rFonts w:ascii="Goudy Old Style" w:hAnsi="Goudy Old Style" w:cs="Times New Roman"/>
          <w:color w:val="000000" w:themeColor="text1"/>
          <w:sz w:val="22"/>
          <w:szCs w:val="22"/>
        </w:rPr>
        <w:t xml:space="preserve">tax subsidies for private insurance plans which are openly marketed as providing faster access to medically necessary care (Thomas, 2016; </w:t>
      </w:r>
      <w:proofErr w:type="spellStart"/>
      <w:r w:rsidRPr="001567A5">
        <w:rPr>
          <w:rFonts w:ascii="Goudy Old Style" w:hAnsi="Goudy Old Style" w:cs="Times New Roman"/>
          <w:color w:val="000000" w:themeColor="text1"/>
          <w:sz w:val="22"/>
          <w:szCs w:val="22"/>
        </w:rPr>
        <w:t>Duckett</w:t>
      </w:r>
      <w:proofErr w:type="spellEnd"/>
      <w:r w:rsidRPr="001567A5">
        <w:rPr>
          <w:rFonts w:ascii="Goudy Old Style" w:hAnsi="Goudy Old Style" w:cs="Times New Roman"/>
          <w:color w:val="000000" w:themeColor="text1"/>
          <w:sz w:val="22"/>
          <w:szCs w:val="22"/>
        </w:rPr>
        <w:t xml:space="preserve"> &amp; McDonald, 2016).  The logic of </w:t>
      </w:r>
      <w:r w:rsidR="00D601F4">
        <w:rPr>
          <w:rFonts w:ascii="Goudy Old Style" w:hAnsi="Goudy Old Style" w:cs="Times New Roman"/>
          <w:color w:val="000000" w:themeColor="text1"/>
          <w:sz w:val="22"/>
          <w:szCs w:val="22"/>
        </w:rPr>
        <w:t xml:space="preserve">these foreign systems </w:t>
      </w:r>
      <w:r w:rsidRPr="001567A5">
        <w:rPr>
          <w:rFonts w:ascii="Goudy Old Style" w:hAnsi="Goudy Old Style" w:cs="Times New Roman"/>
          <w:color w:val="000000" w:themeColor="text1"/>
          <w:sz w:val="22"/>
          <w:szCs w:val="22"/>
        </w:rPr>
        <w:t xml:space="preserve">is echoed in the </w:t>
      </w:r>
      <w:proofErr w:type="spellStart"/>
      <w:r w:rsidRPr="001567A5">
        <w:rPr>
          <w:rFonts w:ascii="Goudy Old Style" w:hAnsi="Goudy Old Style" w:cs="Times New Roman"/>
          <w:i/>
          <w:color w:val="000000" w:themeColor="text1"/>
          <w:sz w:val="22"/>
          <w:szCs w:val="22"/>
        </w:rPr>
        <w:t>Cambie</w:t>
      </w:r>
      <w:proofErr w:type="spellEnd"/>
      <w:r w:rsidRPr="001567A5">
        <w:rPr>
          <w:rFonts w:ascii="Goudy Old Style" w:hAnsi="Goudy Old Style" w:cs="Times New Roman"/>
          <w:color w:val="000000" w:themeColor="text1"/>
          <w:sz w:val="22"/>
          <w:szCs w:val="22"/>
        </w:rPr>
        <w:t xml:space="preserve"> challenge, arguing that a parallel private tier will relieve pressure on the public system, and drive improvements in quality through competition.  </w:t>
      </w:r>
      <w:r w:rsidR="00461731">
        <w:rPr>
          <w:rFonts w:ascii="Goudy Old Style" w:hAnsi="Goudy Old Style" w:cs="Times New Roman"/>
          <w:color w:val="000000" w:themeColor="text1"/>
          <w:sz w:val="22"/>
          <w:szCs w:val="22"/>
        </w:rPr>
        <w:t>Of course this argument for competition has superficial plausibility alone as there is no financial loss for public hospitals if wealthier patients drift to private institutions.</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While there is much talk in Canadian debates of allowing ‘choice’ in health care financing (Flood &amp; </w:t>
      </w:r>
      <w:proofErr w:type="spellStart"/>
      <w:r w:rsidRPr="001567A5">
        <w:rPr>
          <w:rFonts w:ascii="Goudy Old Style" w:hAnsi="Goudy Old Style" w:cs="Times New Roman"/>
          <w:color w:val="000000" w:themeColor="text1"/>
          <w:sz w:val="22"/>
          <w:szCs w:val="22"/>
        </w:rPr>
        <w:t>Haugan</w:t>
      </w:r>
      <w:proofErr w:type="spellEnd"/>
      <w:r w:rsidRPr="001567A5">
        <w:rPr>
          <w:rFonts w:ascii="Goudy Old Style" w:hAnsi="Goudy Old Style" w:cs="Times New Roman"/>
          <w:color w:val="000000" w:themeColor="text1"/>
          <w:sz w:val="22"/>
          <w:szCs w:val="22"/>
        </w:rPr>
        <w:t>, 2010), little attention is paid to the myriad regulatory challenges that surface when a health system actively embraces – and comes to rely upon—a parallel private tier.  Beyond tax subsidies (which evidence shows to be a regressive means by which to publicly subsidize privilege</w:t>
      </w:r>
      <w:r>
        <w:rPr>
          <w:rFonts w:ascii="Goudy Old Style" w:hAnsi="Goudy Old Style" w:cs="Times New Roman"/>
          <w:color w:val="000000" w:themeColor="text1"/>
          <w:sz w:val="22"/>
          <w:szCs w:val="22"/>
        </w:rPr>
        <w:t xml:space="preserve">; see Stabile, 2001 and Devlin, </w:t>
      </w:r>
      <w:proofErr w:type="spellStart"/>
      <w:r>
        <w:rPr>
          <w:rFonts w:ascii="Goudy Old Style" w:hAnsi="Goudy Old Style" w:cs="Times New Roman"/>
          <w:color w:val="000000" w:themeColor="text1"/>
          <w:sz w:val="22"/>
          <w:szCs w:val="22"/>
        </w:rPr>
        <w:t>Sarma</w:t>
      </w:r>
      <w:proofErr w:type="spellEnd"/>
      <w:r>
        <w:rPr>
          <w:rFonts w:ascii="Goudy Old Style" w:hAnsi="Goudy Old Style" w:cs="Times New Roman"/>
          <w:color w:val="000000" w:themeColor="text1"/>
          <w:sz w:val="22"/>
          <w:szCs w:val="22"/>
        </w:rPr>
        <w:t xml:space="preserve"> &amp; Zhang, 2011</w:t>
      </w:r>
      <w:r w:rsidRPr="001567A5">
        <w:rPr>
          <w:rFonts w:ascii="Goudy Old Style" w:hAnsi="Goudy Old Style" w:cs="Times New Roman"/>
          <w:color w:val="000000" w:themeColor="text1"/>
          <w:sz w:val="22"/>
          <w:szCs w:val="22"/>
        </w:rPr>
        <w:t xml:space="preserve">), both Ireland and Australia now impose penalties to compel individuals to enroll and/or maintain private coverage from an early age (Thomas, 2016; </w:t>
      </w:r>
      <w:proofErr w:type="spellStart"/>
      <w:r w:rsidRPr="001567A5">
        <w:rPr>
          <w:rFonts w:ascii="Goudy Old Style" w:hAnsi="Goudy Old Style" w:cs="Times New Roman"/>
          <w:color w:val="000000" w:themeColor="text1"/>
          <w:sz w:val="22"/>
          <w:szCs w:val="22"/>
        </w:rPr>
        <w:t>Duckett</w:t>
      </w:r>
      <w:proofErr w:type="spellEnd"/>
      <w:r w:rsidRPr="001567A5">
        <w:rPr>
          <w:rFonts w:ascii="Goudy Old Style" w:hAnsi="Goudy Old Style" w:cs="Times New Roman"/>
          <w:color w:val="000000" w:themeColor="text1"/>
          <w:sz w:val="22"/>
          <w:szCs w:val="22"/>
        </w:rPr>
        <w:t xml:space="preserve"> &amp; McDonald, 2016).  In Australia, this has led to a perverse situation where many have taken to purchasing low-cost, junk policies to avoid </w:t>
      </w:r>
      <w:r w:rsidRPr="001567A5">
        <w:rPr>
          <w:rFonts w:ascii="Goudy Old Style" w:hAnsi="Goudy Old Style" w:cs="Times New Roman"/>
          <w:color w:val="000000" w:themeColor="text1"/>
          <w:sz w:val="22"/>
          <w:szCs w:val="22"/>
        </w:rPr>
        <w:lastRenderedPageBreak/>
        <w:t>penalties.  The Australian government is now looking at regulatory reform to make private policies more reliable and transparent (Davey, 2016)</w:t>
      </w:r>
      <w:r w:rsidR="00C01BE6">
        <w:rPr>
          <w:rFonts w:ascii="Goudy Old Style" w:hAnsi="Goudy Old Style" w:cs="Times New Roman"/>
          <w:color w:val="000000" w:themeColor="text1"/>
          <w:sz w:val="22"/>
          <w:szCs w:val="22"/>
        </w:rPr>
        <w:t>. E</w:t>
      </w:r>
      <w:r>
        <w:rPr>
          <w:rFonts w:ascii="Goudy Old Style" w:hAnsi="Goudy Old Style" w:cs="Times New Roman"/>
          <w:color w:val="000000" w:themeColor="text1"/>
          <w:sz w:val="22"/>
          <w:szCs w:val="22"/>
        </w:rPr>
        <w:t xml:space="preserve">xperts are increasingly convinced that parallel private health insurance is of little or no benefit to Australians and they are growing more vocal as the studies </w:t>
      </w:r>
      <w:r w:rsidR="00C01BE6">
        <w:rPr>
          <w:rFonts w:ascii="Goudy Old Style" w:hAnsi="Goudy Old Style" w:cs="Times New Roman"/>
          <w:color w:val="000000" w:themeColor="text1"/>
          <w:sz w:val="22"/>
          <w:szCs w:val="22"/>
        </w:rPr>
        <w:t xml:space="preserve">mount </w:t>
      </w:r>
      <w:r>
        <w:rPr>
          <w:rFonts w:ascii="Goudy Old Style" w:hAnsi="Goudy Old Style" w:cs="Times New Roman"/>
          <w:color w:val="000000" w:themeColor="text1"/>
          <w:sz w:val="22"/>
          <w:szCs w:val="22"/>
        </w:rPr>
        <w:t>demonstrating this</w:t>
      </w:r>
      <w:r w:rsidR="00C01BE6">
        <w:rPr>
          <w:rFonts w:ascii="Goudy Old Style" w:hAnsi="Goudy Old Style" w:cs="Times New Roman"/>
          <w:color w:val="000000" w:themeColor="text1"/>
          <w:sz w:val="22"/>
          <w:szCs w:val="22"/>
        </w:rPr>
        <w:t xml:space="preserve"> point </w:t>
      </w:r>
      <w:r w:rsidR="00C01BE6" w:rsidRPr="001567A5">
        <w:rPr>
          <w:rFonts w:ascii="Goudy Old Style" w:hAnsi="Goudy Old Style" w:cs="Times New Roman"/>
          <w:color w:val="000000" w:themeColor="text1"/>
          <w:sz w:val="22"/>
          <w:szCs w:val="22"/>
        </w:rPr>
        <w:t>(</w:t>
      </w:r>
      <w:proofErr w:type="spellStart"/>
      <w:r w:rsidR="00C01BE6" w:rsidRPr="001567A5">
        <w:rPr>
          <w:rFonts w:ascii="Goudy Old Style" w:hAnsi="Goudy Old Style" w:cs="Times New Roman"/>
          <w:color w:val="000000" w:themeColor="text1"/>
          <w:sz w:val="22"/>
          <w:szCs w:val="22"/>
        </w:rPr>
        <w:t>McAuley</w:t>
      </w:r>
      <w:proofErr w:type="spellEnd"/>
      <w:r w:rsidR="00C01BE6" w:rsidRPr="001567A5">
        <w:rPr>
          <w:rFonts w:ascii="Goudy Old Style" w:hAnsi="Goudy Old Style" w:cs="Times New Roman"/>
          <w:color w:val="000000" w:themeColor="text1"/>
          <w:sz w:val="22"/>
          <w:szCs w:val="22"/>
        </w:rPr>
        <w:t xml:space="preserve">, 2016). </w:t>
      </w:r>
      <w:r w:rsidR="00C01BE6">
        <w:rPr>
          <w:rFonts w:ascii="Goudy Old Style" w:hAnsi="Goudy Old Style" w:cs="Times New Roman"/>
          <w:color w:val="000000" w:themeColor="text1"/>
          <w:sz w:val="22"/>
          <w:szCs w:val="22"/>
        </w:rPr>
        <w:t xml:space="preserve">  </w:t>
      </w:r>
    </w:p>
    <w:p w:rsidR="005A66BC" w:rsidRPr="001567A5" w:rsidRDefault="005A66BC" w:rsidP="004E477C">
      <w:pPr>
        <w:spacing w:line="480" w:lineRule="auto"/>
        <w:rPr>
          <w:rFonts w:ascii="Goudy Old Style" w:hAnsi="Goudy Old Style" w:cs="Times New Roman"/>
          <w:i/>
          <w:color w:val="000000" w:themeColor="text1"/>
          <w:sz w:val="22"/>
          <w:szCs w:val="22"/>
        </w:rPr>
      </w:pPr>
    </w:p>
    <w:p w:rsidR="005A66BC" w:rsidRPr="001567A5" w:rsidRDefault="005A66BC" w:rsidP="004E477C">
      <w:pPr>
        <w:spacing w:line="480" w:lineRule="auto"/>
        <w:rPr>
          <w:rFonts w:ascii="Goudy Old Style" w:hAnsi="Goudy Old Style" w:cs="Times New Roman"/>
          <w:i/>
          <w:color w:val="000000" w:themeColor="text1"/>
          <w:sz w:val="22"/>
          <w:szCs w:val="22"/>
        </w:rPr>
      </w:pPr>
      <w:r w:rsidRPr="001567A5">
        <w:rPr>
          <w:rFonts w:ascii="Goudy Old Style" w:hAnsi="Goudy Old Style" w:cs="Times New Roman"/>
          <w:i/>
          <w:color w:val="000000" w:themeColor="text1"/>
          <w:sz w:val="22"/>
          <w:szCs w:val="22"/>
        </w:rPr>
        <w:t>Financial Disincentives on the Supply Side</w:t>
      </w:r>
      <w:r>
        <w:rPr>
          <w:rFonts w:ascii="Goudy Old Style" w:hAnsi="Goudy Old Style" w:cs="Times New Roman"/>
          <w:i/>
          <w:color w:val="000000" w:themeColor="text1"/>
          <w:sz w:val="22"/>
          <w:szCs w:val="22"/>
        </w:rPr>
        <w:t xml:space="preserve"> of the health care market</w:t>
      </w:r>
      <w:r w:rsidRPr="001567A5">
        <w:rPr>
          <w:rFonts w:ascii="Goudy Old Style" w:hAnsi="Goudy Old Style" w:cs="Times New Roman"/>
          <w:i/>
          <w:color w:val="000000" w:themeColor="text1"/>
          <w:sz w:val="22"/>
          <w:szCs w:val="22"/>
        </w:rPr>
        <w:t xml:space="preserve"> </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As an alternative or complement to regulating private demand</w:t>
      </w:r>
      <w:r>
        <w:rPr>
          <w:rFonts w:ascii="Goudy Old Style" w:hAnsi="Goudy Old Style" w:cs="Times New Roman"/>
          <w:color w:val="000000" w:themeColor="text1"/>
          <w:sz w:val="22"/>
          <w:szCs w:val="22"/>
        </w:rPr>
        <w:t xml:space="preserve"> </w:t>
      </w:r>
      <w:r w:rsidR="005257CB">
        <w:rPr>
          <w:rFonts w:ascii="Goudy Old Style" w:hAnsi="Goudy Old Style" w:cs="Times New Roman"/>
          <w:color w:val="000000" w:themeColor="text1"/>
          <w:sz w:val="22"/>
          <w:szCs w:val="22"/>
        </w:rPr>
        <w:t xml:space="preserve">by patients </w:t>
      </w:r>
      <w:r>
        <w:rPr>
          <w:rFonts w:ascii="Goudy Old Style" w:hAnsi="Goudy Old Style" w:cs="Times New Roman"/>
          <w:color w:val="000000" w:themeColor="text1"/>
          <w:sz w:val="22"/>
          <w:szCs w:val="22"/>
        </w:rPr>
        <w:t xml:space="preserve">for </w:t>
      </w:r>
      <w:r w:rsidR="005257CB">
        <w:rPr>
          <w:rFonts w:ascii="Goudy Old Style" w:hAnsi="Goudy Old Style" w:cs="Times New Roman"/>
          <w:color w:val="000000" w:themeColor="text1"/>
          <w:sz w:val="22"/>
          <w:szCs w:val="22"/>
        </w:rPr>
        <w:t xml:space="preserve">parallel privately financed </w:t>
      </w:r>
      <w:r>
        <w:rPr>
          <w:rFonts w:ascii="Goudy Old Style" w:hAnsi="Goudy Old Style" w:cs="Times New Roman"/>
          <w:color w:val="000000" w:themeColor="text1"/>
          <w:sz w:val="22"/>
          <w:szCs w:val="22"/>
        </w:rPr>
        <w:t>health care</w:t>
      </w:r>
      <w:r w:rsidRPr="001567A5">
        <w:rPr>
          <w:rFonts w:ascii="Goudy Old Style" w:hAnsi="Goudy Old Style" w:cs="Times New Roman"/>
          <w:color w:val="000000" w:themeColor="text1"/>
          <w:sz w:val="22"/>
          <w:szCs w:val="22"/>
        </w:rPr>
        <w:t xml:space="preserve">, many countries take steps to regulate supply— eliminating or reducing providers’ ability to profit </w:t>
      </w:r>
      <w:r w:rsidR="005257CB">
        <w:rPr>
          <w:rFonts w:ascii="Goudy Old Style" w:hAnsi="Goudy Old Style" w:cs="Times New Roman"/>
          <w:color w:val="000000" w:themeColor="text1"/>
          <w:sz w:val="22"/>
          <w:szCs w:val="22"/>
        </w:rPr>
        <w:t xml:space="preserve">in the private sector.  </w:t>
      </w:r>
      <w:r w:rsidRPr="001567A5">
        <w:rPr>
          <w:rFonts w:ascii="Goudy Old Style" w:hAnsi="Goudy Old Style" w:cs="Times New Roman"/>
          <w:color w:val="000000" w:themeColor="text1"/>
          <w:sz w:val="22"/>
          <w:szCs w:val="22"/>
        </w:rPr>
        <w:t>Such restrictions can operate either within a public system, or across the public/private divide.  Within a public system, providers can be bound to a fixed fee schedule and prohibited from charging patients any additional amounts; the CHA p</w:t>
      </w:r>
      <w:r>
        <w:rPr>
          <w:rFonts w:ascii="Goudy Old Style" w:hAnsi="Goudy Old Style" w:cs="Times New Roman"/>
          <w:color w:val="000000" w:themeColor="text1"/>
          <w:sz w:val="22"/>
          <w:szCs w:val="22"/>
        </w:rPr>
        <w:t>enalties</w:t>
      </w:r>
      <w:r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for</w:t>
      </w:r>
      <w:r w:rsidRPr="001567A5">
        <w:rPr>
          <w:rFonts w:ascii="Goudy Old Style" w:hAnsi="Goudy Old Style" w:cs="Times New Roman"/>
          <w:color w:val="000000" w:themeColor="text1"/>
          <w:sz w:val="22"/>
          <w:szCs w:val="22"/>
        </w:rPr>
        <w:t xml:space="preserve"> extra-billing</w:t>
      </w:r>
      <w:r w:rsidR="005257CB">
        <w:rPr>
          <w:rFonts w:ascii="Goudy Old Style" w:hAnsi="Goudy Old Style" w:cs="Times New Roman"/>
          <w:color w:val="000000" w:themeColor="text1"/>
          <w:sz w:val="22"/>
          <w:szCs w:val="22"/>
        </w:rPr>
        <w:t xml:space="preserve"> attempts to achieve </w:t>
      </w:r>
      <w:r w:rsidRPr="001567A5">
        <w:rPr>
          <w:rFonts w:ascii="Goudy Old Style" w:hAnsi="Goudy Old Style" w:cs="Times New Roman"/>
          <w:color w:val="000000" w:themeColor="text1"/>
          <w:sz w:val="22"/>
          <w:szCs w:val="22"/>
        </w:rPr>
        <w:t>this</w:t>
      </w:r>
      <w:r w:rsidR="005257CB">
        <w:rPr>
          <w:rFonts w:ascii="Goudy Old Style" w:hAnsi="Goudy Old Style" w:cs="Times New Roman"/>
          <w:color w:val="000000" w:themeColor="text1"/>
          <w:sz w:val="22"/>
          <w:szCs w:val="22"/>
        </w:rPr>
        <w:t xml:space="preserve"> in Canada and accordingly all provinces have enacted laws outlawing extra-billing for medically necessary hospital and physician services</w:t>
      </w:r>
      <w:r w:rsidRPr="001567A5">
        <w:rPr>
          <w:rFonts w:ascii="Goudy Old Style" w:hAnsi="Goudy Old Style" w:cs="Times New Roman"/>
          <w:color w:val="000000" w:themeColor="text1"/>
          <w:sz w:val="22"/>
          <w:szCs w:val="22"/>
        </w:rPr>
        <w:t xml:space="preserve">.  </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A similar approach is taken, for example, in Japan, where all providers are bound to a national fee schedule, negotiated bi-annually with the Ministry of Health, Labor, and Welfare.  While the Netherlands employs a ‘market competition’ model— wherein all residents are mandated to purchase coverage in a regulated market where private insurers turn compete on quality and price— the Dutch Health Care Authority establishes maximum prices for each health care service.  There have been isolated attempts to launch ‘preferential treatment plans’, where insurers contract with hospital to ensure their enrollees jump the queue.  Such arrangements were deemed to violate the Dutch health law’s (WMG) rule on maximum pricing (den </w:t>
      </w:r>
      <w:proofErr w:type="spellStart"/>
      <w:r w:rsidRPr="001567A5">
        <w:rPr>
          <w:rFonts w:ascii="Goudy Old Style" w:hAnsi="Goudy Old Style" w:cs="Times New Roman"/>
          <w:color w:val="000000" w:themeColor="text1"/>
          <w:sz w:val="22"/>
          <w:szCs w:val="22"/>
        </w:rPr>
        <w:t>Exter</w:t>
      </w:r>
      <w:proofErr w:type="spellEnd"/>
      <w:r w:rsidRPr="001567A5">
        <w:rPr>
          <w:rFonts w:ascii="Goudy Old Style" w:hAnsi="Goudy Old Style" w:cs="Times New Roman"/>
          <w:color w:val="000000" w:themeColor="text1"/>
          <w:sz w:val="22"/>
          <w:szCs w:val="22"/>
        </w:rPr>
        <w:t>, 2016).</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France partly embraces this approach as well, setting a national fee schedule and allowing only select ‘sector 2’ physicians to extra-bill patients above those rates. As of 2013, sector 2 physicians are subject to penalties for ‘excessive’ extra-billing, defined as more than </w:t>
      </w:r>
      <w:r w:rsidRPr="001567A5">
        <w:rPr>
          <w:rFonts w:ascii="Goudy Old Style" w:hAnsi="Goudy Old Style" w:cs="Times New Roman"/>
          <w:color w:val="000000" w:themeColor="text1"/>
          <w:sz w:val="22"/>
          <w:szCs w:val="22"/>
        </w:rPr>
        <w:lastRenderedPageBreak/>
        <w:t>150% of the official tariffs (</w:t>
      </w:r>
      <w:proofErr w:type="spellStart"/>
      <w:r w:rsidRPr="001567A5">
        <w:rPr>
          <w:rFonts w:ascii="Goudy Old Style" w:hAnsi="Goudy Old Style" w:cs="Times New Roman"/>
          <w:color w:val="000000" w:themeColor="text1"/>
          <w:sz w:val="22"/>
          <w:szCs w:val="22"/>
        </w:rPr>
        <w:t>Chevreul</w:t>
      </w:r>
      <w:proofErr w:type="spellEnd"/>
      <w:r w:rsidRPr="001567A5">
        <w:rPr>
          <w:rFonts w:ascii="Goudy Old Style" w:hAnsi="Goudy Old Style" w:cs="Times New Roman"/>
          <w:color w:val="000000" w:themeColor="text1"/>
          <w:sz w:val="22"/>
          <w:szCs w:val="22"/>
        </w:rPr>
        <w:t xml:space="preserve"> et al, 2015). Even in the United States-- a country known of its embrace of the free market—there are regulatory measures in place to discourage extra-billing within Medicare (the public insurance scheme for those aged 65 and over).  ‘Participating providers’ in </w:t>
      </w:r>
      <w:r w:rsidR="005257CB">
        <w:rPr>
          <w:rFonts w:ascii="Goudy Old Style" w:hAnsi="Goudy Old Style" w:cs="Times New Roman"/>
          <w:color w:val="000000" w:themeColor="text1"/>
          <w:sz w:val="22"/>
          <w:szCs w:val="22"/>
        </w:rPr>
        <w:t xml:space="preserve">U.S. </w:t>
      </w:r>
      <w:r w:rsidRPr="001567A5">
        <w:rPr>
          <w:rFonts w:ascii="Goudy Old Style" w:hAnsi="Goudy Old Style" w:cs="Times New Roman"/>
          <w:color w:val="000000" w:themeColor="text1"/>
          <w:sz w:val="22"/>
          <w:szCs w:val="22"/>
        </w:rPr>
        <w:t>Medicare receive a higher reimbursement rate, in exchange for relinquishing their right to extra-bill patients; it is possible to opt-out and retain the right to extra-bill Medicare patients, but due to the financial disincentives, this accounts for only 5% of providers (Mantel</w:t>
      </w:r>
      <w:r w:rsidR="00817739">
        <w:rPr>
          <w:rFonts w:ascii="Goudy Old Style" w:hAnsi="Goudy Old Style" w:cs="Times New Roman"/>
          <w:color w:val="000000" w:themeColor="text1"/>
          <w:sz w:val="22"/>
          <w:szCs w:val="22"/>
        </w:rPr>
        <w:t xml:space="preserve"> &amp; </w:t>
      </w:r>
      <w:proofErr w:type="spellStart"/>
      <w:r w:rsidR="00817739">
        <w:rPr>
          <w:rFonts w:ascii="Goudy Old Style" w:hAnsi="Goudy Old Style" w:cs="Times New Roman"/>
          <w:color w:val="000000" w:themeColor="text1"/>
          <w:sz w:val="22"/>
          <w:szCs w:val="22"/>
        </w:rPr>
        <w:t>Wintergen</w:t>
      </w:r>
      <w:proofErr w:type="spellEnd"/>
      <w:r w:rsidRPr="001567A5">
        <w:rPr>
          <w:rFonts w:ascii="Goudy Old Style" w:hAnsi="Goudy Old Style" w:cs="Times New Roman"/>
          <w:color w:val="000000" w:themeColor="text1"/>
          <w:sz w:val="22"/>
          <w:szCs w:val="22"/>
        </w:rPr>
        <w:t xml:space="preserve">, 2016). </w:t>
      </w:r>
    </w:p>
    <w:p w:rsidR="005A66BC" w:rsidRPr="001567A5" w:rsidRDefault="005A66BC" w:rsidP="00D03712">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These restrictions on extra-billing play an important role in preventing financial access barriers to publicly insured services. A separate question is whether providers are subject to price controls even when caring for patients </w:t>
      </w:r>
      <w:r w:rsidRPr="001567A5">
        <w:rPr>
          <w:rFonts w:ascii="Goudy Old Style" w:hAnsi="Goudy Old Style" w:cs="Times New Roman"/>
          <w:i/>
          <w:color w:val="000000" w:themeColor="text1"/>
          <w:sz w:val="22"/>
          <w:szCs w:val="22"/>
        </w:rPr>
        <w:t xml:space="preserve">outside </w:t>
      </w:r>
      <w:r w:rsidRPr="001567A5">
        <w:rPr>
          <w:rFonts w:ascii="Goudy Old Style" w:hAnsi="Goudy Old Style" w:cs="Times New Roman"/>
          <w:color w:val="000000" w:themeColor="text1"/>
          <w:sz w:val="22"/>
          <w:szCs w:val="22"/>
        </w:rPr>
        <w:t>the public system</w:t>
      </w:r>
      <w:r w:rsidR="005257CB">
        <w:rPr>
          <w:rFonts w:ascii="Goudy Old Style" w:hAnsi="Goudy Old Style" w:cs="Times New Roman"/>
          <w:color w:val="000000" w:themeColor="text1"/>
          <w:sz w:val="22"/>
          <w:szCs w:val="22"/>
        </w:rPr>
        <w:t xml:space="preserve"> (i.e. those physicians who have opted out of the public </w:t>
      </w:r>
      <w:proofErr w:type="spellStart"/>
      <w:r w:rsidR="005257CB">
        <w:rPr>
          <w:rFonts w:ascii="Goudy Old Style" w:hAnsi="Goudy Old Style" w:cs="Times New Roman"/>
          <w:color w:val="000000" w:themeColor="text1"/>
          <w:sz w:val="22"/>
          <w:szCs w:val="22"/>
        </w:rPr>
        <w:t>medicare</w:t>
      </w:r>
      <w:proofErr w:type="spellEnd"/>
      <w:r w:rsidR="005257CB">
        <w:rPr>
          <w:rFonts w:ascii="Goudy Old Style" w:hAnsi="Goudy Old Style" w:cs="Times New Roman"/>
          <w:color w:val="000000" w:themeColor="text1"/>
          <w:sz w:val="22"/>
          <w:szCs w:val="22"/>
        </w:rPr>
        <w:t xml:space="preserve"> system completely)</w:t>
      </w:r>
      <w:r w:rsidRPr="001567A5">
        <w:rPr>
          <w:rFonts w:ascii="Goudy Old Style" w:hAnsi="Goudy Old Style" w:cs="Times New Roman"/>
          <w:color w:val="000000" w:themeColor="text1"/>
          <w:sz w:val="22"/>
          <w:szCs w:val="22"/>
        </w:rPr>
        <w:t xml:space="preserve">.  In Canada, the provinces of Nova Scotia, Ontario, and Manitoba currently limit private billing in this way (Flood and Archibald, 2001).  From the OECD countries we have reviewed in our study, we have not yet found a similar attempt control the price of purely private care in this way.  But this does not necessarily signal openness to private care: in many countries (e.g., Japan, Netherlands) demand for care entirely outside of the universal scheme appears largely nonexistent, such that legislating price controls would be a solution in search of a problem.    </w:t>
      </w:r>
    </w:p>
    <w:p w:rsidR="005A66BC" w:rsidRPr="001567A5" w:rsidRDefault="005A66BC" w:rsidP="004E477C">
      <w:pPr>
        <w:spacing w:line="480" w:lineRule="auto"/>
        <w:rPr>
          <w:rFonts w:ascii="Goudy Old Style" w:hAnsi="Goudy Old Style" w:cs="Times New Roman"/>
          <w:color w:val="000000" w:themeColor="text1"/>
          <w:sz w:val="22"/>
          <w:szCs w:val="22"/>
        </w:rPr>
      </w:pPr>
    </w:p>
    <w:p w:rsidR="005A66BC" w:rsidRPr="001567A5" w:rsidRDefault="005A66BC" w:rsidP="004E477C">
      <w:pPr>
        <w:spacing w:line="480" w:lineRule="auto"/>
        <w:rPr>
          <w:rFonts w:ascii="Goudy Old Style" w:hAnsi="Goudy Old Style" w:cs="Times New Roman"/>
          <w:i/>
          <w:color w:val="000000" w:themeColor="text1"/>
          <w:sz w:val="22"/>
          <w:szCs w:val="22"/>
        </w:rPr>
      </w:pPr>
      <w:r w:rsidRPr="001567A5">
        <w:rPr>
          <w:rFonts w:ascii="Goudy Old Style" w:hAnsi="Goudy Old Style" w:cs="Times New Roman"/>
          <w:i/>
          <w:color w:val="000000" w:themeColor="text1"/>
          <w:sz w:val="22"/>
          <w:szCs w:val="22"/>
        </w:rPr>
        <w:t>Restrictions on Private Practice for Particular Categories of Physician</w:t>
      </w:r>
    </w:p>
    <w:p w:rsidR="005A66BC" w:rsidRPr="001567A5" w:rsidRDefault="005A66BC" w:rsidP="004E4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New Roman"/>
          <w:color w:val="000000"/>
          <w:sz w:val="22"/>
          <w:szCs w:val="22"/>
        </w:rPr>
      </w:pPr>
      <w:r w:rsidRPr="001567A5">
        <w:rPr>
          <w:rFonts w:ascii="Goudy Old Style" w:hAnsi="Goudy Old Style" w:cs="Times New Roman"/>
          <w:color w:val="000000" w:themeColor="text1"/>
          <w:sz w:val="22"/>
          <w:szCs w:val="22"/>
        </w:rPr>
        <w:tab/>
        <w:t xml:space="preserve">Above we described the restrictions on ‘dual practice’ that operate in some Canadian provinces, requiring physicians to opt out entirely from </w:t>
      </w:r>
      <w:proofErr w:type="spellStart"/>
      <w:r w:rsidRPr="001567A5">
        <w:rPr>
          <w:rFonts w:ascii="Goudy Old Style" w:hAnsi="Goudy Old Style" w:cs="Times New Roman"/>
          <w:color w:val="000000" w:themeColor="text1"/>
          <w:sz w:val="22"/>
          <w:szCs w:val="22"/>
        </w:rPr>
        <w:t>medicare</w:t>
      </w:r>
      <w:proofErr w:type="spellEnd"/>
      <w:r w:rsidRPr="001567A5">
        <w:rPr>
          <w:rFonts w:ascii="Goudy Old Style" w:hAnsi="Goudy Old Style" w:cs="Times New Roman"/>
          <w:color w:val="000000" w:themeColor="text1"/>
          <w:sz w:val="22"/>
          <w:szCs w:val="22"/>
        </w:rPr>
        <w:t xml:space="preserve"> if they wish to bill patients privately for </w:t>
      </w:r>
      <w:r>
        <w:rPr>
          <w:rFonts w:ascii="Goudy Old Style" w:hAnsi="Goudy Old Style" w:cs="Times New Roman"/>
          <w:color w:val="000000" w:themeColor="text1"/>
          <w:sz w:val="22"/>
          <w:szCs w:val="22"/>
        </w:rPr>
        <w:t>publicly insured physician services</w:t>
      </w:r>
      <w:r w:rsidRPr="001567A5">
        <w:rPr>
          <w:rFonts w:ascii="Goudy Old Style" w:hAnsi="Goudy Old Style" w:cs="Times New Roman"/>
          <w:color w:val="000000" w:themeColor="text1"/>
          <w:sz w:val="22"/>
          <w:szCs w:val="22"/>
        </w:rPr>
        <w:t>—a risky path, taken by only about 2% of physicians (CFHI, 2014).</w:t>
      </w:r>
      <w:r w:rsidRPr="001567A5">
        <w:rPr>
          <w:rStyle w:val="EndnoteReference"/>
          <w:rFonts w:ascii="Goudy Old Style" w:hAnsi="Goudy Old Style" w:cs="Times New Roman"/>
          <w:color w:val="000000" w:themeColor="text1"/>
          <w:sz w:val="22"/>
          <w:szCs w:val="22"/>
        </w:rPr>
        <w:endnoteReference w:id="5"/>
      </w:r>
      <w:r w:rsidRPr="001567A5">
        <w:rPr>
          <w:rFonts w:ascii="Goudy Old Style" w:hAnsi="Goudy Old Style" w:cs="Times New Roman"/>
          <w:color w:val="000000" w:themeColor="text1"/>
          <w:sz w:val="22"/>
          <w:szCs w:val="22"/>
        </w:rPr>
        <w:t xml:space="preserve"> Other countries take an approach of limiting dual practice to particular</w:t>
      </w:r>
      <w:r w:rsidRPr="001567A5">
        <w:rPr>
          <w:rFonts w:ascii="Goudy Old Style" w:hAnsi="Goudy Old Style" w:cs="Times New Roman"/>
          <w:i/>
          <w:color w:val="000000" w:themeColor="text1"/>
          <w:sz w:val="22"/>
          <w:szCs w:val="22"/>
        </w:rPr>
        <w:t xml:space="preserve"> categories</w:t>
      </w:r>
      <w:r w:rsidRPr="001567A5">
        <w:rPr>
          <w:rFonts w:ascii="Goudy Old Style" w:hAnsi="Goudy Old Style" w:cs="Times New Roman"/>
          <w:color w:val="000000" w:themeColor="text1"/>
          <w:sz w:val="22"/>
          <w:szCs w:val="22"/>
        </w:rPr>
        <w:t xml:space="preserve"> of physicians.  In the UK, for example, the training and certification process effectively requires junior physicians to work exclusively in the public sector (</w:t>
      </w:r>
      <w:proofErr w:type="spellStart"/>
      <w:r w:rsidRPr="001567A5">
        <w:rPr>
          <w:rFonts w:ascii="Goudy Old Style" w:hAnsi="Goudy Old Style" w:cs="Times New Roman"/>
          <w:color w:val="000000"/>
          <w:sz w:val="22"/>
          <w:szCs w:val="22"/>
        </w:rPr>
        <w:t>Botchway</w:t>
      </w:r>
      <w:proofErr w:type="spellEnd"/>
      <w:r w:rsidRPr="001567A5">
        <w:rPr>
          <w:rFonts w:ascii="Goudy Old Style" w:hAnsi="Goudy Old Style" w:cs="Times New Roman"/>
          <w:color w:val="000000"/>
          <w:sz w:val="22"/>
          <w:szCs w:val="22"/>
        </w:rPr>
        <w:t xml:space="preserve"> &amp; </w:t>
      </w:r>
      <w:proofErr w:type="spellStart"/>
      <w:r w:rsidRPr="001567A5">
        <w:rPr>
          <w:rFonts w:ascii="Goudy Old Style" w:hAnsi="Goudy Old Style" w:cs="Times New Roman"/>
          <w:color w:val="000000"/>
          <w:sz w:val="22"/>
          <w:szCs w:val="22"/>
        </w:rPr>
        <w:t>Newdick</w:t>
      </w:r>
      <w:proofErr w:type="spellEnd"/>
      <w:r w:rsidRPr="001567A5">
        <w:rPr>
          <w:rFonts w:ascii="Goudy Old Style" w:hAnsi="Goudy Old Style" w:cs="Times New Roman"/>
          <w:color w:val="000000"/>
          <w:sz w:val="22"/>
          <w:szCs w:val="22"/>
        </w:rPr>
        <w:t>, 2016).</w:t>
      </w:r>
      <w:r w:rsidRPr="001567A5">
        <w:rPr>
          <w:rFonts w:ascii="Goudy Old Style" w:hAnsi="Goudy Old Style" w:cs="Times New Roman"/>
          <w:color w:val="000000" w:themeColor="text1"/>
          <w:sz w:val="22"/>
          <w:szCs w:val="22"/>
        </w:rPr>
        <w:t xml:space="preserve"> </w:t>
      </w:r>
    </w:p>
    <w:p w:rsidR="005A66BC" w:rsidRPr="001567A5" w:rsidRDefault="005A66BC"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lastRenderedPageBreak/>
        <w:t xml:space="preserve">In our previous discussion of extra-billing, we mentioned France’s ‘sector 2’ physicians, who are uniquely permitted to bill patients above the national tariffs.  When first introduced in 1980, sector 2 status was offered as a </w:t>
      </w:r>
      <w:r w:rsidRPr="001567A5">
        <w:rPr>
          <w:rFonts w:ascii="Goudy Old Style" w:hAnsi="Goudy Old Style" w:cs="Times New Roman"/>
          <w:i/>
          <w:color w:val="000000" w:themeColor="text1"/>
          <w:sz w:val="22"/>
          <w:szCs w:val="22"/>
        </w:rPr>
        <w:t>quid pro quo</w:t>
      </w:r>
      <w:r w:rsidRPr="001567A5">
        <w:rPr>
          <w:rFonts w:ascii="Goudy Old Style" w:hAnsi="Goudy Old Style" w:cs="Times New Roman"/>
          <w:color w:val="000000" w:themeColor="text1"/>
          <w:sz w:val="22"/>
          <w:szCs w:val="22"/>
        </w:rPr>
        <w:t xml:space="preserve"> for physicians willing to forgo sickness and pension benefits.  At the time, French policy makers assumed that, given the ample supply of physicians, market competition would prevent excessive migration of physicians to sector 2, and discourage unreasonable extra-billing – a flawed assumption, as it turns out, which lawmakers are now addressing with penalties (</w:t>
      </w:r>
      <w:proofErr w:type="spellStart"/>
      <w:r w:rsidRPr="001567A5">
        <w:rPr>
          <w:rFonts w:ascii="Goudy Old Style" w:hAnsi="Goudy Old Style" w:cs="Times New Roman"/>
          <w:color w:val="000000" w:themeColor="text1"/>
          <w:sz w:val="22"/>
          <w:szCs w:val="22"/>
        </w:rPr>
        <w:t>Poullier</w:t>
      </w:r>
      <w:proofErr w:type="spellEnd"/>
      <w:r w:rsidRPr="001567A5">
        <w:rPr>
          <w:rFonts w:ascii="Goudy Old Style" w:hAnsi="Goudy Old Style" w:cs="Times New Roman"/>
          <w:color w:val="000000" w:themeColor="text1"/>
          <w:sz w:val="22"/>
          <w:szCs w:val="22"/>
        </w:rPr>
        <w:t xml:space="preserve"> &amp; Sandier, 2000).  </w:t>
      </w:r>
    </w:p>
    <w:p w:rsidR="005A66BC" w:rsidRPr="001567A5" w:rsidRDefault="005A66BC" w:rsidP="004E477C">
      <w:pPr>
        <w:spacing w:line="480" w:lineRule="auto"/>
        <w:rPr>
          <w:rFonts w:ascii="Goudy Old Style" w:hAnsi="Goudy Old Style" w:cs="Times New Roman"/>
          <w:b/>
          <w:color w:val="000000" w:themeColor="text1"/>
          <w:sz w:val="22"/>
          <w:szCs w:val="22"/>
        </w:rPr>
      </w:pPr>
    </w:p>
    <w:p w:rsidR="005A66BC" w:rsidRPr="001567A5" w:rsidRDefault="005A66BC" w:rsidP="004E477C">
      <w:pPr>
        <w:spacing w:line="480" w:lineRule="auto"/>
        <w:rPr>
          <w:rFonts w:ascii="Goudy Old Style" w:hAnsi="Goudy Old Style" w:cs="Times New Roman"/>
          <w:i/>
          <w:color w:val="000000" w:themeColor="text1"/>
          <w:sz w:val="22"/>
          <w:szCs w:val="22"/>
        </w:rPr>
      </w:pPr>
      <w:r w:rsidRPr="001567A5">
        <w:rPr>
          <w:rFonts w:ascii="Goudy Old Style" w:hAnsi="Goudy Old Style" w:cs="Times New Roman"/>
          <w:i/>
          <w:color w:val="000000" w:themeColor="text1"/>
          <w:sz w:val="22"/>
          <w:szCs w:val="22"/>
        </w:rPr>
        <w:t>Contractual Measures to Limit</w:t>
      </w:r>
      <w:r>
        <w:rPr>
          <w:rFonts w:ascii="Goudy Old Style" w:hAnsi="Goudy Old Style" w:cs="Times New Roman"/>
          <w:i/>
          <w:color w:val="000000" w:themeColor="text1"/>
          <w:sz w:val="22"/>
          <w:szCs w:val="22"/>
        </w:rPr>
        <w:t xml:space="preserve"> Inequities from</w:t>
      </w:r>
      <w:r w:rsidRPr="001567A5">
        <w:rPr>
          <w:rFonts w:ascii="Goudy Old Style" w:hAnsi="Goudy Old Style" w:cs="Times New Roman"/>
          <w:i/>
          <w:color w:val="000000" w:themeColor="text1"/>
          <w:sz w:val="22"/>
          <w:szCs w:val="22"/>
        </w:rPr>
        <w:t xml:space="preserve"> </w:t>
      </w:r>
      <w:r>
        <w:rPr>
          <w:rFonts w:ascii="Goudy Old Style" w:hAnsi="Goudy Old Style" w:cs="Times New Roman"/>
          <w:i/>
          <w:color w:val="000000" w:themeColor="text1"/>
          <w:sz w:val="22"/>
          <w:szCs w:val="22"/>
        </w:rPr>
        <w:t>Parallel Private Insurance</w:t>
      </w:r>
    </w:p>
    <w:p w:rsidR="00C842F7" w:rsidRPr="001567A5" w:rsidRDefault="005A66BC" w:rsidP="004E4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oudy Old Style" w:hAnsi="Goudy Old Style" w:cs="Times New Roman"/>
          <w:color w:val="000000"/>
          <w:sz w:val="22"/>
          <w:szCs w:val="22"/>
        </w:rPr>
      </w:pPr>
      <w:r w:rsidRPr="001567A5">
        <w:rPr>
          <w:rFonts w:ascii="Goudy Old Style" w:hAnsi="Goudy Old Style" w:cs="Times New Roman"/>
          <w:color w:val="000000" w:themeColor="text1"/>
          <w:sz w:val="22"/>
          <w:szCs w:val="22"/>
        </w:rPr>
        <w:tab/>
        <w:t xml:space="preserve">To this point, we have been discussing statutory and regulatory measures that tamp down </w:t>
      </w:r>
      <w:r>
        <w:rPr>
          <w:rFonts w:ascii="Goudy Old Style" w:hAnsi="Goudy Old Style" w:cs="Times New Roman"/>
          <w:color w:val="000000" w:themeColor="text1"/>
          <w:sz w:val="22"/>
          <w:szCs w:val="22"/>
        </w:rPr>
        <w:t>potential inequities from parallel private finance</w:t>
      </w:r>
      <w:r w:rsidRPr="001567A5">
        <w:rPr>
          <w:rFonts w:ascii="Goudy Old Style" w:hAnsi="Goudy Old Style" w:cs="Times New Roman"/>
          <w:color w:val="000000" w:themeColor="text1"/>
          <w:sz w:val="22"/>
          <w:szCs w:val="22"/>
        </w:rPr>
        <w:t>.  Some countries largely forego these restrictions</w:t>
      </w:r>
      <w:r>
        <w:rPr>
          <w:rFonts w:ascii="Goudy Old Style" w:hAnsi="Goudy Old Style" w:cs="Times New Roman"/>
          <w:color w:val="000000" w:themeColor="text1"/>
          <w:sz w:val="22"/>
          <w:szCs w:val="22"/>
        </w:rPr>
        <w:t xml:space="preserve"> or they do not work given their particular context</w:t>
      </w:r>
      <w:r w:rsidRPr="001567A5">
        <w:rPr>
          <w:rFonts w:ascii="Goudy Old Style" w:hAnsi="Goudy Old Style" w:cs="Times New Roman"/>
          <w:color w:val="000000" w:themeColor="text1"/>
          <w:sz w:val="22"/>
          <w:szCs w:val="22"/>
        </w:rPr>
        <w:t xml:space="preserve">, but rein in providers </w:t>
      </w:r>
      <w:r w:rsidRPr="001567A5">
        <w:rPr>
          <w:rFonts w:ascii="Goudy Old Style" w:hAnsi="Goudy Old Style" w:cs="Times New Roman"/>
          <w:i/>
          <w:color w:val="000000" w:themeColor="text1"/>
          <w:sz w:val="22"/>
          <w:szCs w:val="22"/>
        </w:rPr>
        <w:t xml:space="preserve">contractually. </w:t>
      </w:r>
      <w:r w:rsidRPr="001567A5">
        <w:rPr>
          <w:rFonts w:ascii="Goudy Old Style" w:hAnsi="Goudy Old Style" w:cs="Times New Roman"/>
          <w:color w:val="000000" w:themeColor="text1"/>
          <w:sz w:val="22"/>
          <w:szCs w:val="22"/>
        </w:rPr>
        <w:t>England for example has little by way of traditional regulation of private care, but maintains a comparatively small private sector, comprising only 16% of total health care spending compared to an OECD average of 28% (OECD, 2014)</w:t>
      </w:r>
      <w:r>
        <w:rPr>
          <w:rFonts w:ascii="Goudy Old Style" w:hAnsi="Goudy Old Style" w:cs="Times New Roman"/>
          <w:color w:val="000000" w:themeColor="text1"/>
          <w:sz w:val="22"/>
          <w:szCs w:val="22"/>
        </w:rPr>
        <w:t>, with only 10.6% of the population holding parallel private coverage (</w:t>
      </w:r>
      <w:proofErr w:type="spellStart"/>
      <w:r>
        <w:rPr>
          <w:rFonts w:ascii="Goudy Old Style" w:hAnsi="Goudy Old Style" w:cs="Times New Roman"/>
          <w:color w:val="000000" w:themeColor="text1"/>
          <w:sz w:val="22"/>
          <w:szCs w:val="22"/>
        </w:rPr>
        <w:t>LaingBuisson</w:t>
      </w:r>
      <w:proofErr w:type="spellEnd"/>
      <w:r>
        <w:rPr>
          <w:rFonts w:ascii="Goudy Old Style" w:hAnsi="Goudy Old Style" w:cs="Times New Roman"/>
          <w:color w:val="000000" w:themeColor="text1"/>
          <w:sz w:val="22"/>
          <w:szCs w:val="22"/>
        </w:rPr>
        <w:t>, 2017)</w:t>
      </w:r>
      <w:r w:rsidRPr="001567A5">
        <w:rPr>
          <w:rFonts w:ascii="Goudy Old Style" w:hAnsi="Goudy Old Style" w:cs="Times New Roman"/>
          <w:color w:val="000000" w:themeColor="text1"/>
          <w:sz w:val="22"/>
          <w:szCs w:val="22"/>
        </w:rPr>
        <w:t>.</w:t>
      </w:r>
      <w:r>
        <w:rPr>
          <w:rStyle w:val="EndnoteReference"/>
          <w:rFonts w:ascii="Goudy Old Style" w:hAnsi="Goudy Old Style" w:cs="Times New Roman"/>
          <w:color w:val="000000" w:themeColor="text1"/>
          <w:sz w:val="22"/>
          <w:szCs w:val="22"/>
        </w:rPr>
        <w:endnoteReference w:id="6"/>
      </w:r>
      <w:r w:rsidRPr="001567A5">
        <w:rPr>
          <w:rFonts w:ascii="Goudy Old Style" w:hAnsi="Goudy Old Style" w:cs="Times New Roman"/>
          <w:color w:val="000000" w:themeColor="text1"/>
          <w:sz w:val="22"/>
          <w:szCs w:val="22"/>
        </w:rPr>
        <w:t xml:space="preserve"> </w:t>
      </w:r>
      <w:r w:rsidR="00A37CBD" w:rsidRPr="001567A5">
        <w:rPr>
          <w:rFonts w:ascii="Goudy Old Style" w:hAnsi="Goudy Old Style" w:cs="Times New Roman"/>
          <w:color w:val="000000" w:themeColor="text1"/>
          <w:sz w:val="22"/>
          <w:szCs w:val="22"/>
        </w:rPr>
        <w:t xml:space="preserve"> </w:t>
      </w:r>
      <w:r w:rsidR="00C842F7" w:rsidRPr="001567A5">
        <w:rPr>
          <w:rFonts w:ascii="Goudy Old Style" w:hAnsi="Goudy Old Style" w:cs="Times New Roman"/>
          <w:color w:val="000000" w:themeColor="text1"/>
          <w:sz w:val="22"/>
          <w:szCs w:val="22"/>
        </w:rPr>
        <w:t xml:space="preserve">While specialists working for the NHS are technically permitted to engage in dual practice, most are salaried and </w:t>
      </w:r>
      <w:r w:rsidR="00C842F7" w:rsidRPr="001567A5">
        <w:rPr>
          <w:rFonts w:ascii="Goudy Old Style" w:hAnsi="Goudy Old Style" w:cs="Times New Roman"/>
          <w:i/>
          <w:iCs/>
          <w:color w:val="000000" w:themeColor="text1"/>
          <w:sz w:val="22"/>
          <w:szCs w:val="22"/>
        </w:rPr>
        <w:t xml:space="preserve">contractually </w:t>
      </w:r>
      <w:r w:rsidR="00C842F7" w:rsidRPr="001567A5">
        <w:rPr>
          <w:rFonts w:ascii="Goudy Old Style" w:hAnsi="Goudy Old Style" w:cs="Times New Roman"/>
          <w:color w:val="000000" w:themeColor="text1"/>
          <w:sz w:val="22"/>
          <w:szCs w:val="22"/>
        </w:rPr>
        <w:t xml:space="preserve">bound to a full-time work schedule, </w:t>
      </w:r>
      <w:r w:rsidR="00F10834">
        <w:rPr>
          <w:rFonts w:ascii="Goudy Old Style" w:hAnsi="Goudy Old Style" w:cs="Times New Roman"/>
          <w:color w:val="000000" w:themeColor="text1"/>
          <w:sz w:val="22"/>
          <w:szCs w:val="22"/>
        </w:rPr>
        <w:t>limiting their ability</w:t>
      </w:r>
      <w:r w:rsidR="00C842F7" w:rsidRPr="001567A5">
        <w:rPr>
          <w:rFonts w:ascii="Goudy Old Style" w:hAnsi="Goudy Old Style" w:cs="Times New Roman"/>
          <w:color w:val="000000" w:themeColor="text1"/>
          <w:sz w:val="22"/>
          <w:szCs w:val="22"/>
        </w:rPr>
        <w:t xml:space="preserve"> to moonlight in the private sector</w:t>
      </w:r>
      <w:r w:rsidR="002E2E67" w:rsidRPr="001567A5">
        <w:rPr>
          <w:rFonts w:ascii="Goudy Old Style" w:hAnsi="Goudy Old Style" w:cs="Times New Roman"/>
          <w:color w:val="000000" w:themeColor="text1"/>
          <w:sz w:val="22"/>
          <w:szCs w:val="22"/>
        </w:rPr>
        <w:t xml:space="preserve"> (Flood et al 2015)</w:t>
      </w:r>
      <w:r w:rsidR="00C842F7" w:rsidRPr="001567A5">
        <w:rPr>
          <w:rFonts w:ascii="Goudy Old Style" w:hAnsi="Goudy Old Style" w:cs="Times New Roman"/>
          <w:color w:val="000000" w:themeColor="text1"/>
          <w:sz w:val="22"/>
          <w:szCs w:val="22"/>
        </w:rPr>
        <w:t xml:space="preserve">. </w:t>
      </w:r>
      <w:r w:rsidR="002E2E67" w:rsidRPr="001567A5">
        <w:rPr>
          <w:rFonts w:ascii="Goudy Old Style" w:hAnsi="Goudy Old Style" w:cs="Times New Roman"/>
          <w:color w:val="000000" w:themeColor="text1"/>
          <w:sz w:val="22"/>
          <w:szCs w:val="22"/>
        </w:rPr>
        <w:t xml:space="preserve"> </w:t>
      </w:r>
      <w:r w:rsidR="00C842F7" w:rsidRPr="001567A5">
        <w:rPr>
          <w:rFonts w:ascii="Goudy Old Style" w:hAnsi="Goudy Old Style" w:cs="Times New Roman"/>
          <w:color w:val="000000" w:themeColor="text1"/>
          <w:sz w:val="22"/>
          <w:szCs w:val="22"/>
        </w:rPr>
        <w:t>As one might imagine, this is a major bone of contention, with contract negotiations between the government and the British Medical Association routinely breaking down over the issue of public-private work hours</w:t>
      </w:r>
      <w:r w:rsidR="00F45DEF">
        <w:rPr>
          <w:rFonts w:ascii="Goudy Old Style" w:hAnsi="Goudy Old Style" w:cs="Times New Roman"/>
          <w:color w:val="000000" w:themeColor="text1"/>
          <w:sz w:val="22"/>
          <w:szCs w:val="22"/>
        </w:rPr>
        <w:t xml:space="preserve"> (Guardian, 2004)</w:t>
      </w:r>
      <w:r w:rsidR="00C842F7" w:rsidRPr="001567A5">
        <w:rPr>
          <w:rFonts w:ascii="Goudy Old Style" w:hAnsi="Goudy Old Style" w:cs="Times New Roman"/>
          <w:color w:val="000000" w:themeColor="text1"/>
          <w:sz w:val="22"/>
          <w:szCs w:val="22"/>
        </w:rPr>
        <w:t xml:space="preserve">.  </w:t>
      </w:r>
      <w:r w:rsidR="0056662B">
        <w:rPr>
          <w:rFonts w:ascii="Goudy Old Style" w:hAnsi="Goudy Old Style" w:cs="Times New Roman"/>
          <w:color w:val="000000" w:themeColor="text1"/>
          <w:sz w:val="22"/>
          <w:szCs w:val="22"/>
        </w:rPr>
        <w:t>Recently, NHS England issued revised conflict of interest guidelines, requiring that clinicians report the nature, location and time of their private sector activities (NHS England, 2017)</w:t>
      </w:r>
      <w:r w:rsidR="00564798">
        <w:rPr>
          <w:rFonts w:ascii="Goudy Old Style" w:hAnsi="Goudy Old Style" w:cs="Times New Roman"/>
          <w:color w:val="000000" w:themeColor="text1"/>
          <w:sz w:val="22"/>
          <w:szCs w:val="22"/>
        </w:rPr>
        <w:t xml:space="preserve">.  </w:t>
      </w:r>
      <w:r w:rsidR="00C842F7" w:rsidRPr="001567A5">
        <w:rPr>
          <w:rFonts w:ascii="Goudy Old Style" w:hAnsi="Goudy Old Style" w:cs="Times New Roman"/>
          <w:color w:val="000000" w:themeColor="text1"/>
          <w:sz w:val="22"/>
          <w:szCs w:val="22"/>
        </w:rPr>
        <w:t>Similar contractual provisions operate in Norway and Sweden, where specialists are generally salaried by hospitals, where they are bound to a full time works schedule and must report any outside activities that conflict with these obligations</w:t>
      </w:r>
      <w:r w:rsidR="00956C86" w:rsidRPr="001567A5">
        <w:rPr>
          <w:rFonts w:ascii="Goudy Old Style" w:hAnsi="Goudy Old Style" w:cs="Times New Roman"/>
          <w:color w:val="000000" w:themeColor="text1"/>
          <w:sz w:val="22"/>
          <w:szCs w:val="22"/>
        </w:rPr>
        <w:t xml:space="preserve"> </w:t>
      </w:r>
      <w:r w:rsidR="00956C86" w:rsidRPr="001567A5">
        <w:rPr>
          <w:rFonts w:ascii="Goudy Old Style" w:hAnsi="Goudy Old Style" w:cs="Times New Roman"/>
          <w:color w:val="000000"/>
          <w:sz w:val="22"/>
          <w:szCs w:val="22"/>
        </w:rPr>
        <w:t>(</w:t>
      </w:r>
      <w:proofErr w:type="spellStart"/>
      <w:r w:rsidR="00956C86" w:rsidRPr="001567A5">
        <w:rPr>
          <w:rFonts w:ascii="Goudy Old Style" w:hAnsi="Goudy Old Style" w:cs="Times New Roman"/>
          <w:color w:val="000000"/>
          <w:sz w:val="22"/>
          <w:szCs w:val="22"/>
        </w:rPr>
        <w:t>Norheim</w:t>
      </w:r>
      <w:proofErr w:type="spellEnd"/>
      <w:r w:rsidR="00956C86" w:rsidRPr="001567A5">
        <w:rPr>
          <w:rFonts w:ascii="Goudy Old Style" w:hAnsi="Goudy Old Style" w:cs="Times New Roman"/>
          <w:color w:val="000000"/>
          <w:sz w:val="22"/>
          <w:szCs w:val="22"/>
        </w:rPr>
        <w:t xml:space="preserve"> &amp; </w:t>
      </w:r>
      <w:proofErr w:type="spellStart"/>
      <w:r w:rsidR="00956C86" w:rsidRPr="001567A5">
        <w:rPr>
          <w:rFonts w:ascii="Goudy Old Style" w:hAnsi="Goudy Old Style" w:cs="Times New Roman"/>
          <w:color w:val="000000"/>
          <w:sz w:val="22"/>
          <w:szCs w:val="22"/>
        </w:rPr>
        <w:t>Søren</w:t>
      </w:r>
      <w:proofErr w:type="spellEnd"/>
      <w:r w:rsidR="00956C86" w:rsidRPr="001567A5">
        <w:rPr>
          <w:rFonts w:ascii="Goudy Old Style" w:hAnsi="Goudy Old Style" w:cs="Times New Roman"/>
          <w:color w:val="000000"/>
          <w:sz w:val="22"/>
          <w:szCs w:val="22"/>
        </w:rPr>
        <w:t xml:space="preserve">, </w:t>
      </w:r>
      <w:proofErr w:type="spellStart"/>
      <w:r w:rsidR="00956C86" w:rsidRPr="001567A5">
        <w:rPr>
          <w:rFonts w:ascii="Goudy Old Style" w:hAnsi="Goudy Old Style" w:cs="Times New Roman"/>
          <w:color w:val="000000"/>
          <w:sz w:val="22"/>
          <w:szCs w:val="22"/>
        </w:rPr>
        <w:t>2016</w:t>
      </w:r>
      <w:r w:rsidR="000D32BA" w:rsidRPr="001567A5">
        <w:rPr>
          <w:rFonts w:ascii="Goudy Old Style" w:hAnsi="Goudy Old Style" w:cs="Times New Roman"/>
          <w:color w:val="000000"/>
          <w:sz w:val="22"/>
          <w:szCs w:val="22"/>
        </w:rPr>
        <w:t>a</w:t>
      </w:r>
      <w:proofErr w:type="spellEnd"/>
      <w:r w:rsidR="000D32BA" w:rsidRPr="001567A5">
        <w:rPr>
          <w:rFonts w:ascii="Goudy Old Style" w:hAnsi="Goudy Old Style" w:cs="Times New Roman"/>
          <w:color w:val="000000"/>
          <w:sz w:val="22"/>
          <w:szCs w:val="22"/>
        </w:rPr>
        <w:t xml:space="preserve"> and </w:t>
      </w:r>
      <w:proofErr w:type="spellStart"/>
      <w:r w:rsidR="000D32BA" w:rsidRPr="001567A5">
        <w:rPr>
          <w:rFonts w:ascii="Goudy Old Style" w:hAnsi="Goudy Old Style" w:cs="Times New Roman"/>
          <w:color w:val="000000"/>
          <w:sz w:val="22"/>
          <w:szCs w:val="22"/>
        </w:rPr>
        <w:t>2016b</w:t>
      </w:r>
      <w:proofErr w:type="spellEnd"/>
      <w:r w:rsidR="000D32BA" w:rsidRPr="001567A5">
        <w:rPr>
          <w:rFonts w:ascii="Goudy Old Style" w:hAnsi="Goudy Old Style" w:cs="Times New Roman"/>
          <w:color w:val="000000"/>
          <w:sz w:val="22"/>
          <w:szCs w:val="22"/>
        </w:rPr>
        <w:t xml:space="preserve"> re</w:t>
      </w:r>
      <w:r w:rsidR="00D00EF0" w:rsidRPr="001567A5">
        <w:rPr>
          <w:rFonts w:ascii="Goudy Old Style" w:hAnsi="Goudy Old Style" w:cs="Times New Roman"/>
          <w:color w:val="000000"/>
          <w:sz w:val="22"/>
          <w:szCs w:val="22"/>
        </w:rPr>
        <w:t>sp</w:t>
      </w:r>
      <w:r w:rsidR="000D32BA" w:rsidRPr="001567A5">
        <w:rPr>
          <w:rFonts w:ascii="Goudy Old Style" w:hAnsi="Goudy Old Style" w:cs="Times New Roman"/>
          <w:color w:val="000000"/>
          <w:sz w:val="22"/>
          <w:szCs w:val="22"/>
        </w:rPr>
        <w:t>ectively</w:t>
      </w:r>
      <w:r w:rsidR="00956C86" w:rsidRPr="001567A5">
        <w:rPr>
          <w:rFonts w:ascii="Goudy Old Style" w:hAnsi="Goudy Old Style" w:cs="Times New Roman"/>
          <w:color w:val="000000"/>
          <w:sz w:val="22"/>
          <w:szCs w:val="22"/>
        </w:rPr>
        <w:t>)</w:t>
      </w:r>
      <w:r w:rsidR="00C842F7" w:rsidRPr="001567A5">
        <w:rPr>
          <w:rFonts w:ascii="Goudy Old Style" w:hAnsi="Goudy Old Style" w:cs="Times New Roman"/>
          <w:color w:val="000000" w:themeColor="text1"/>
          <w:sz w:val="22"/>
          <w:szCs w:val="22"/>
        </w:rPr>
        <w:t xml:space="preserve">.  A contract </w:t>
      </w:r>
      <w:r w:rsidR="00C842F7" w:rsidRPr="001567A5">
        <w:rPr>
          <w:rFonts w:ascii="Goudy Old Style" w:hAnsi="Goudy Old Style" w:cs="Times New Roman"/>
          <w:color w:val="000000" w:themeColor="text1"/>
          <w:sz w:val="22"/>
          <w:szCs w:val="22"/>
        </w:rPr>
        <w:lastRenderedPageBreak/>
        <w:t>binding specialists to a busy and diverse work schedule in the public system seems a less viable option in Canada, where physicians have grown accustomed over a half-century to a much higher level of independence—and have put their formidable lobbying power behind maintaining that independence</w:t>
      </w:r>
      <w:r w:rsidR="00D00EF0" w:rsidRPr="001567A5">
        <w:rPr>
          <w:rFonts w:ascii="Goudy Old Style" w:hAnsi="Goudy Old Style" w:cs="Times New Roman"/>
          <w:color w:val="000000" w:themeColor="text1"/>
          <w:sz w:val="22"/>
          <w:szCs w:val="22"/>
        </w:rPr>
        <w:t xml:space="preserve"> (Tuohy, 1999)</w:t>
      </w:r>
      <w:r w:rsidR="00C842F7" w:rsidRPr="001567A5">
        <w:rPr>
          <w:rFonts w:ascii="Goudy Old Style" w:hAnsi="Goudy Old Style" w:cs="Times New Roman"/>
          <w:color w:val="000000" w:themeColor="text1"/>
          <w:sz w:val="22"/>
          <w:szCs w:val="22"/>
        </w:rPr>
        <w:t>.</w:t>
      </w:r>
    </w:p>
    <w:p w:rsidR="00C842F7" w:rsidRPr="001567A5" w:rsidRDefault="00C842F7"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Here again, Australia stands out as having followed an opposite path.  The country’s</w:t>
      </w:r>
      <w:r w:rsidR="00564798">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Medical Association, fearing that physicians would be forced to work for a salary in the public system, successfully lobbied to have a ‘Civil conscription’ provision added to the Australian Constitution</w:t>
      </w:r>
      <w:r w:rsidR="005257CB">
        <w:rPr>
          <w:rFonts w:ascii="Goudy Old Style" w:hAnsi="Goudy Old Style" w:cs="Times New Roman"/>
          <w:color w:val="000000" w:themeColor="text1"/>
          <w:sz w:val="22"/>
          <w:szCs w:val="22"/>
        </w:rPr>
        <w:t xml:space="preserve"> in </w:t>
      </w:r>
      <w:r w:rsidR="00817739">
        <w:rPr>
          <w:rFonts w:ascii="Goudy Old Style" w:hAnsi="Goudy Old Style" w:cs="Times New Roman"/>
          <w:color w:val="000000" w:themeColor="text1"/>
          <w:sz w:val="22"/>
          <w:szCs w:val="22"/>
        </w:rPr>
        <w:t>1946</w:t>
      </w:r>
      <w:r w:rsidR="004C7FD7" w:rsidRPr="001567A5">
        <w:rPr>
          <w:rFonts w:ascii="Goudy Old Style" w:hAnsi="Goudy Old Style" w:cs="Times New Roman"/>
          <w:color w:val="000000" w:themeColor="text1"/>
          <w:sz w:val="22"/>
          <w:szCs w:val="22"/>
        </w:rPr>
        <w:t xml:space="preserve"> prohibiting the national government from </w:t>
      </w:r>
      <w:r w:rsidR="00A243A3" w:rsidRPr="001567A5">
        <w:rPr>
          <w:rFonts w:ascii="Goudy Old Style" w:hAnsi="Goudy Old Style" w:cs="Times New Roman"/>
          <w:color w:val="000000" w:themeColor="text1"/>
          <w:sz w:val="22"/>
          <w:szCs w:val="22"/>
        </w:rPr>
        <w:t>“</w:t>
      </w:r>
      <w:r w:rsidR="004C7FD7" w:rsidRPr="001567A5">
        <w:rPr>
          <w:rFonts w:ascii="Goudy Old Style" w:hAnsi="Goudy Old Style" w:cs="Times New Roman"/>
          <w:color w:val="000000" w:themeColor="text1"/>
          <w:sz w:val="22"/>
          <w:szCs w:val="22"/>
        </w:rPr>
        <w:t>conscripting</w:t>
      </w:r>
      <w:r w:rsidR="00A243A3" w:rsidRPr="001567A5">
        <w:rPr>
          <w:rFonts w:ascii="Goudy Old Style" w:hAnsi="Goudy Old Style" w:cs="Times New Roman"/>
          <w:color w:val="000000" w:themeColor="text1"/>
          <w:sz w:val="22"/>
          <w:szCs w:val="22"/>
        </w:rPr>
        <w:t>”</w:t>
      </w:r>
      <w:r w:rsidR="004C7FD7" w:rsidRPr="001567A5">
        <w:rPr>
          <w:rFonts w:ascii="Goudy Old Style" w:hAnsi="Goudy Old Style" w:cs="Times New Roman"/>
          <w:color w:val="000000" w:themeColor="text1"/>
          <w:sz w:val="22"/>
          <w:szCs w:val="22"/>
        </w:rPr>
        <w:t xml:space="preserve"> individuals into service f</w:t>
      </w:r>
      <w:r w:rsidR="00601482" w:rsidRPr="001567A5">
        <w:rPr>
          <w:rFonts w:ascii="Goudy Old Style" w:hAnsi="Goudy Old Style" w:cs="Times New Roman"/>
          <w:color w:val="000000" w:themeColor="text1"/>
          <w:sz w:val="22"/>
          <w:szCs w:val="22"/>
        </w:rPr>
        <w:t>or the country’s health care system</w:t>
      </w:r>
      <w:r w:rsidRPr="001567A5">
        <w:rPr>
          <w:rFonts w:ascii="Goudy Old Style" w:hAnsi="Goudy Old Style" w:cs="Times New Roman"/>
          <w:color w:val="000000" w:themeColor="text1"/>
          <w:sz w:val="22"/>
          <w:szCs w:val="22"/>
        </w:rPr>
        <w:t>.  The provision</w:t>
      </w:r>
      <w:r w:rsidR="004C7FD7" w:rsidRPr="001567A5">
        <w:rPr>
          <w:rFonts w:ascii="Goudy Old Style" w:hAnsi="Goudy Old Style" w:cs="Times New Roman"/>
          <w:color w:val="000000" w:themeColor="text1"/>
          <w:sz w:val="22"/>
          <w:szCs w:val="22"/>
        </w:rPr>
        <w:t>’s interpretation</w:t>
      </w:r>
      <w:r w:rsidRPr="001567A5">
        <w:rPr>
          <w:rFonts w:ascii="Goudy Old Style" w:hAnsi="Goudy Old Style" w:cs="Times New Roman"/>
          <w:color w:val="000000" w:themeColor="text1"/>
          <w:sz w:val="22"/>
          <w:szCs w:val="22"/>
        </w:rPr>
        <w:t xml:space="preserve"> has been debated in the courts, with the High Court most recently ruling</w:t>
      </w:r>
      <w:r w:rsidR="00DF3E9D" w:rsidRPr="001567A5">
        <w:rPr>
          <w:rFonts w:ascii="Goudy Old Style" w:hAnsi="Goudy Old Style" w:cs="Times New Roman"/>
          <w:color w:val="000000" w:themeColor="text1"/>
          <w:sz w:val="22"/>
          <w:szCs w:val="22"/>
        </w:rPr>
        <w:t xml:space="preserve">, in </w:t>
      </w:r>
      <w:r w:rsidR="00DF3E9D" w:rsidRPr="001567A5">
        <w:rPr>
          <w:rFonts w:ascii="Goudy Old Style" w:hAnsi="Goudy Old Style" w:cs="Times New Roman"/>
          <w:i/>
          <w:color w:val="000000" w:themeColor="text1"/>
          <w:sz w:val="22"/>
          <w:szCs w:val="22"/>
        </w:rPr>
        <w:t>General Practitioners Society v Commonwealth</w:t>
      </w:r>
      <w:r w:rsidR="00A0213B" w:rsidRPr="001567A5">
        <w:rPr>
          <w:rFonts w:ascii="Goudy Old Style" w:hAnsi="Goudy Old Style" w:cs="Times New Roman"/>
          <w:color w:val="000000" w:themeColor="text1"/>
          <w:sz w:val="22"/>
          <w:szCs w:val="22"/>
        </w:rPr>
        <w:t xml:space="preserve"> (1980),</w:t>
      </w:r>
      <w:r w:rsidR="00DF3E9D" w:rsidRPr="001567A5">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that the test for civil conscription is whether government actions “amount to a practical compulsion to perform a professional service.”</w:t>
      </w:r>
      <w:r w:rsidR="00DF3E9D" w:rsidRPr="001567A5">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In a particularly audacious challenge, which reached the High Court</w:t>
      </w:r>
      <w:r w:rsidR="00086E56" w:rsidRPr="001567A5">
        <w:rPr>
          <w:rFonts w:ascii="Goudy Old Style" w:hAnsi="Goudy Old Style" w:cs="Times New Roman"/>
          <w:color w:val="000000" w:themeColor="text1"/>
          <w:sz w:val="22"/>
          <w:szCs w:val="22"/>
        </w:rPr>
        <w:t xml:space="preserve"> before being rejected, it was</w:t>
      </w:r>
      <w:r w:rsidRPr="001567A5">
        <w:rPr>
          <w:rFonts w:ascii="Goudy Old Style" w:hAnsi="Goudy Old Style" w:cs="Times New Roman"/>
          <w:color w:val="000000" w:themeColor="text1"/>
          <w:sz w:val="22"/>
          <w:szCs w:val="22"/>
        </w:rPr>
        <w:t xml:space="preserve"> argued that the Civil conscription provision was violated by a requirement that physicians not </w:t>
      </w:r>
      <w:r w:rsidRPr="001567A5">
        <w:rPr>
          <w:rFonts w:ascii="Goudy Old Style" w:hAnsi="Goudy Old Style" w:cs="Times New Roman"/>
          <w:i/>
          <w:color w:val="000000" w:themeColor="text1"/>
          <w:sz w:val="22"/>
          <w:szCs w:val="22"/>
        </w:rPr>
        <w:t>over-service</w:t>
      </w:r>
      <w:r w:rsidRPr="001567A5">
        <w:rPr>
          <w:rFonts w:ascii="Goudy Old Style" w:hAnsi="Goudy Old Style" w:cs="Times New Roman"/>
          <w:color w:val="000000" w:themeColor="text1"/>
          <w:sz w:val="22"/>
          <w:szCs w:val="22"/>
        </w:rPr>
        <w:t xml:space="preserve"> patients</w:t>
      </w:r>
      <w:r w:rsidR="00F21850" w:rsidRPr="001567A5">
        <w:rPr>
          <w:rFonts w:ascii="Goudy Old Style" w:hAnsi="Goudy Old Style" w:cs="Times New Roman"/>
          <w:color w:val="000000" w:themeColor="text1"/>
          <w:sz w:val="22"/>
          <w:szCs w:val="22"/>
        </w:rPr>
        <w:t xml:space="preserve"> (</w:t>
      </w:r>
      <w:proofErr w:type="spellStart"/>
      <w:r w:rsidR="00F21850" w:rsidRPr="001567A5">
        <w:rPr>
          <w:rFonts w:ascii="Goudy Old Style" w:hAnsi="Goudy Old Style" w:cs="Times New Roman"/>
          <w:color w:val="000000" w:themeColor="text1"/>
          <w:sz w:val="22"/>
          <w:szCs w:val="22"/>
        </w:rPr>
        <w:t>Duckett</w:t>
      </w:r>
      <w:proofErr w:type="spellEnd"/>
      <w:r w:rsidR="00F21850" w:rsidRPr="001567A5">
        <w:rPr>
          <w:rFonts w:ascii="Goudy Old Style" w:hAnsi="Goudy Old Style" w:cs="Times New Roman"/>
          <w:color w:val="000000" w:themeColor="text1"/>
          <w:sz w:val="22"/>
          <w:szCs w:val="22"/>
        </w:rPr>
        <w:t xml:space="preserve"> &amp;</w:t>
      </w:r>
      <w:r w:rsidR="00F16145" w:rsidRPr="001567A5">
        <w:rPr>
          <w:rFonts w:ascii="Goudy Old Style" w:hAnsi="Goudy Old Style" w:cs="Times New Roman"/>
          <w:color w:val="000000" w:themeColor="text1"/>
          <w:sz w:val="22"/>
          <w:szCs w:val="22"/>
        </w:rPr>
        <w:t xml:space="preserve"> McDonald, 2016).</w:t>
      </w:r>
      <w:r w:rsidRPr="001567A5">
        <w:rPr>
          <w:rFonts w:ascii="Goudy Old Style" w:hAnsi="Goudy Old Style" w:cs="Times New Roman"/>
          <w:color w:val="000000" w:themeColor="text1"/>
          <w:sz w:val="22"/>
          <w:szCs w:val="22"/>
        </w:rPr>
        <w:t xml:space="preserve"> </w:t>
      </w:r>
    </w:p>
    <w:p w:rsidR="00C842F7" w:rsidRPr="001567A5" w:rsidRDefault="00C842F7"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In other countries, contracting at the level of </w:t>
      </w:r>
      <w:r w:rsidRPr="001567A5">
        <w:rPr>
          <w:rFonts w:ascii="Goudy Old Style" w:hAnsi="Goudy Old Style" w:cs="Times New Roman"/>
          <w:i/>
          <w:color w:val="000000" w:themeColor="text1"/>
          <w:sz w:val="22"/>
          <w:szCs w:val="22"/>
        </w:rPr>
        <w:t xml:space="preserve">hospitals </w:t>
      </w:r>
      <w:r w:rsidRPr="001567A5">
        <w:rPr>
          <w:rFonts w:ascii="Goudy Old Style" w:hAnsi="Goudy Old Style" w:cs="Times New Roman"/>
          <w:color w:val="000000" w:themeColor="text1"/>
          <w:sz w:val="22"/>
          <w:szCs w:val="22"/>
        </w:rPr>
        <w:t xml:space="preserve">is used as a policy lever for equity and efficiency goals.  In Japan for example, the Ministry of Health, </w:t>
      </w:r>
      <w:proofErr w:type="spellStart"/>
      <w:r w:rsidRPr="001567A5">
        <w:rPr>
          <w:rFonts w:ascii="Goudy Old Style" w:hAnsi="Goudy Old Style" w:cs="Times New Roman"/>
          <w:color w:val="000000" w:themeColor="text1"/>
          <w:sz w:val="22"/>
          <w:szCs w:val="22"/>
        </w:rPr>
        <w:t>Labour</w:t>
      </w:r>
      <w:proofErr w:type="spellEnd"/>
      <w:r w:rsidRPr="001567A5">
        <w:rPr>
          <w:rFonts w:ascii="Goudy Old Style" w:hAnsi="Goudy Old Style" w:cs="Times New Roman"/>
          <w:color w:val="000000" w:themeColor="text1"/>
          <w:sz w:val="22"/>
          <w:szCs w:val="22"/>
        </w:rPr>
        <w:t xml:space="preserve"> and Welfare is empowered by law to deny designation as a ‘contracted medical facility’ to private hospitals and clinics established in over-served areas— a </w:t>
      </w:r>
      <w:r w:rsidRPr="001567A5">
        <w:rPr>
          <w:rFonts w:ascii="Goudy Old Style" w:hAnsi="Goudy Old Style" w:cs="Times New Roman"/>
          <w:i/>
          <w:color w:val="000000" w:themeColor="text1"/>
          <w:sz w:val="22"/>
          <w:szCs w:val="22"/>
        </w:rPr>
        <w:t xml:space="preserve">de facto </w:t>
      </w:r>
      <w:r w:rsidRPr="001567A5">
        <w:rPr>
          <w:rFonts w:ascii="Goudy Old Style" w:hAnsi="Goudy Old Style" w:cs="Times New Roman"/>
          <w:color w:val="000000" w:themeColor="text1"/>
          <w:sz w:val="22"/>
          <w:szCs w:val="22"/>
        </w:rPr>
        <w:t>sanction that has a decisive dampening effect on the supply private hospitals, according to our experts</w:t>
      </w:r>
      <w:r w:rsidR="00F16145" w:rsidRPr="001567A5">
        <w:rPr>
          <w:rFonts w:ascii="Goudy Old Style" w:hAnsi="Goudy Old Style" w:cs="Times New Roman"/>
          <w:color w:val="000000" w:themeColor="text1"/>
          <w:sz w:val="22"/>
          <w:szCs w:val="22"/>
        </w:rPr>
        <w:t xml:space="preserve"> (</w:t>
      </w:r>
      <w:proofErr w:type="spellStart"/>
      <w:r w:rsidR="00F16145" w:rsidRPr="001567A5">
        <w:rPr>
          <w:rFonts w:ascii="Goudy Old Style" w:hAnsi="Goudy Old Style" w:cs="Times New Roman"/>
          <w:color w:val="000000" w:themeColor="text1"/>
          <w:sz w:val="22"/>
          <w:szCs w:val="22"/>
        </w:rPr>
        <w:t>Kasagi</w:t>
      </w:r>
      <w:proofErr w:type="spellEnd"/>
      <w:r w:rsidR="00F16145" w:rsidRPr="001567A5">
        <w:rPr>
          <w:rFonts w:ascii="Goudy Old Style" w:hAnsi="Goudy Old Style" w:cs="Times New Roman"/>
          <w:color w:val="000000" w:themeColor="text1"/>
          <w:sz w:val="22"/>
          <w:szCs w:val="22"/>
        </w:rPr>
        <w:t xml:space="preserve"> &amp; Kawaguchi, 2016).</w:t>
      </w:r>
      <w:r w:rsidRPr="001567A5">
        <w:rPr>
          <w:rFonts w:ascii="Goudy Old Style" w:hAnsi="Goudy Old Style" w:cs="Times New Roman"/>
          <w:color w:val="000000" w:themeColor="text1"/>
          <w:sz w:val="22"/>
          <w:szCs w:val="22"/>
        </w:rPr>
        <w:t xml:space="preserve"> At the opposite end of the spectrum is Ireland, which has allow</w:t>
      </w:r>
      <w:r w:rsidR="00820C17">
        <w:rPr>
          <w:rFonts w:ascii="Goudy Old Style" w:hAnsi="Goudy Old Style" w:cs="Times New Roman"/>
          <w:color w:val="000000" w:themeColor="text1"/>
          <w:sz w:val="22"/>
          <w:szCs w:val="22"/>
        </w:rPr>
        <w:t>ed</w:t>
      </w:r>
      <w:r w:rsidRPr="001567A5">
        <w:rPr>
          <w:rFonts w:ascii="Goudy Old Style" w:hAnsi="Goudy Old Style" w:cs="Times New Roman"/>
          <w:color w:val="000000" w:themeColor="text1"/>
          <w:sz w:val="22"/>
          <w:szCs w:val="22"/>
        </w:rPr>
        <w:t xml:space="preserve"> privately insured patients to receive preferential treatment at public hospitals, billed at rates that do not cover the full economic cost</w:t>
      </w:r>
      <w:r w:rsidR="00F16145" w:rsidRPr="001567A5">
        <w:rPr>
          <w:rFonts w:ascii="Goudy Old Style" w:hAnsi="Goudy Old Style" w:cs="Times New Roman"/>
          <w:color w:val="000000" w:themeColor="text1"/>
          <w:sz w:val="22"/>
          <w:szCs w:val="22"/>
        </w:rPr>
        <w:t xml:space="preserve"> (Thomas, 2016)</w:t>
      </w:r>
      <w:r w:rsidRPr="001567A5">
        <w:rPr>
          <w:rFonts w:ascii="Goudy Old Style" w:hAnsi="Goudy Old Style" w:cs="Times New Roman"/>
          <w:color w:val="000000" w:themeColor="text1"/>
          <w:sz w:val="22"/>
          <w:szCs w:val="22"/>
        </w:rPr>
        <w:t>.</w:t>
      </w:r>
    </w:p>
    <w:p w:rsidR="00A243A3" w:rsidRPr="001567A5" w:rsidRDefault="00A243A3" w:rsidP="004E477C">
      <w:pPr>
        <w:spacing w:line="480" w:lineRule="auto"/>
        <w:rPr>
          <w:rFonts w:ascii="Goudy Old Style" w:hAnsi="Goudy Old Style"/>
          <w:b/>
          <w:sz w:val="22"/>
          <w:szCs w:val="22"/>
        </w:rPr>
      </w:pPr>
    </w:p>
    <w:p w:rsidR="00C842F7" w:rsidRPr="001567A5" w:rsidRDefault="00C842F7" w:rsidP="004E477C">
      <w:pPr>
        <w:spacing w:line="480" w:lineRule="auto"/>
        <w:rPr>
          <w:rFonts w:ascii="Goudy Old Style" w:hAnsi="Goudy Old Style"/>
          <w:b/>
          <w:sz w:val="22"/>
          <w:szCs w:val="22"/>
        </w:rPr>
      </w:pPr>
      <w:r w:rsidRPr="001567A5">
        <w:rPr>
          <w:rFonts w:ascii="Goudy Old Style" w:hAnsi="Goudy Old Style"/>
          <w:b/>
          <w:sz w:val="22"/>
          <w:szCs w:val="22"/>
        </w:rPr>
        <w:t>Conclusion and Future Policy Options:  Into the Looking Glass</w:t>
      </w:r>
    </w:p>
    <w:p w:rsidR="00C842F7" w:rsidRPr="001567A5" w:rsidRDefault="00C842F7"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lastRenderedPageBreak/>
        <w:t xml:space="preserve">Charter challenges to laws inhibiting a larger </w:t>
      </w:r>
      <w:r w:rsidR="00A96431">
        <w:rPr>
          <w:rFonts w:ascii="Goudy Old Style" w:hAnsi="Goudy Old Style" w:cs="Times New Roman"/>
          <w:color w:val="000000" w:themeColor="text1"/>
          <w:sz w:val="22"/>
          <w:szCs w:val="22"/>
        </w:rPr>
        <w:t xml:space="preserve">tier </w:t>
      </w:r>
      <w:r w:rsidR="005F5A1C">
        <w:rPr>
          <w:rFonts w:ascii="Goudy Old Style" w:hAnsi="Goudy Old Style" w:cs="Times New Roman"/>
          <w:color w:val="000000" w:themeColor="text1"/>
          <w:sz w:val="22"/>
          <w:szCs w:val="22"/>
        </w:rPr>
        <w:t xml:space="preserve">of </w:t>
      </w:r>
      <w:r w:rsidRPr="001567A5">
        <w:rPr>
          <w:rFonts w:ascii="Goudy Old Style" w:hAnsi="Goudy Old Style" w:cs="Times New Roman"/>
          <w:color w:val="000000" w:themeColor="text1"/>
          <w:sz w:val="22"/>
          <w:szCs w:val="22"/>
        </w:rPr>
        <w:t xml:space="preserve">parallel private </w:t>
      </w:r>
      <w:r w:rsidR="00A96431">
        <w:rPr>
          <w:rFonts w:ascii="Goudy Old Style" w:hAnsi="Goudy Old Style" w:cs="Times New Roman"/>
          <w:color w:val="000000" w:themeColor="text1"/>
          <w:sz w:val="22"/>
          <w:szCs w:val="22"/>
        </w:rPr>
        <w:t>finance</w:t>
      </w:r>
      <w:r w:rsidRPr="001567A5">
        <w:rPr>
          <w:rFonts w:ascii="Goudy Old Style" w:hAnsi="Goudy Old Style" w:cs="Times New Roman"/>
          <w:color w:val="000000" w:themeColor="text1"/>
          <w:sz w:val="22"/>
          <w:szCs w:val="22"/>
        </w:rPr>
        <w:t xml:space="preserve"> are winding their way through the courts.  Whilst</w:t>
      </w:r>
      <w:r w:rsidR="00DD3455">
        <w:rPr>
          <w:rFonts w:ascii="Goudy Old Style" w:hAnsi="Goudy Old Style" w:cs="Times New Roman"/>
          <w:color w:val="000000" w:themeColor="text1"/>
          <w:sz w:val="22"/>
          <w:szCs w:val="22"/>
        </w:rPr>
        <w:t xml:space="preserve"> many</w:t>
      </w:r>
      <w:r w:rsidRPr="001567A5">
        <w:rPr>
          <w:rFonts w:ascii="Goudy Old Style" w:hAnsi="Goudy Old Style" w:cs="Times New Roman"/>
          <w:color w:val="000000" w:themeColor="text1"/>
          <w:sz w:val="22"/>
          <w:szCs w:val="22"/>
        </w:rPr>
        <w:t xml:space="preserve"> health services researchers think the evidence supports one-tier medicine</w:t>
      </w:r>
      <w:r w:rsidR="00F91868">
        <w:rPr>
          <w:rFonts w:ascii="Goudy Old Style" w:hAnsi="Goudy Old Style" w:cs="Times New Roman"/>
          <w:color w:val="000000" w:themeColor="text1"/>
          <w:sz w:val="22"/>
          <w:szCs w:val="22"/>
        </w:rPr>
        <w:t xml:space="preserve"> (</w:t>
      </w:r>
      <w:r w:rsidR="009126E2">
        <w:rPr>
          <w:rFonts w:ascii="Goudy Old Style" w:hAnsi="Goudy Old Style" w:cs="Times New Roman"/>
          <w:color w:val="000000" w:themeColor="text1"/>
          <w:sz w:val="22"/>
          <w:szCs w:val="22"/>
        </w:rPr>
        <w:t>Commission on the Future of Medicare</w:t>
      </w:r>
      <w:r w:rsidR="00F91868">
        <w:rPr>
          <w:rFonts w:ascii="Goudy Old Style" w:hAnsi="Goudy Old Style" w:cs="Times New Roman"/>
          <w:color w:val="000000" w:themeColor="text1"/>
          <w:sz w:val="22"/>
          <w:szCs w:val="22"/>
        </w:rPr>
        <w:t>, 200</w:t>
      </w:r>
      <w:r w:rsidR="009126E2">
        <w:rPr>
          <w:rFonts w:ascii="Goudy Old Style" w:hAnsi="Goudy Old Style" w:cs="Times New Roman"/>
          <w:color w:val="000000" w:themeColor="text1"/>
          <w:sz w:val="22"/>
          <w:szCs w:val="22"/>
        </w:rPr>
        <w:t>2</w:t>
      </w:r>
      <w:r w:rsidR="00F91868">
        <w:rPr>
          <w:rFonts w:ascii="Goudy Old Style" w:hAnsi="Goudy Old Style" w:cs="Times New Roman"/>
          <w:color w:val="000000" w:themeColor="text1"/>
          <w:sz w:val="22"/>
          <w:szCs w:val="22"/>
        </w:rPr>
        <w:t>)</w:t>
      </w:r>
      <w:r w:rsidR="00F91868" w:rsidRPr="001567A5">
        <w:rPr>
          <w:rFonts w:ascii="Goudy Old Style" w:hAnsi="Goudy Old Style" w:cs="Times New Roman"/>
          <w:color w:val="000000" w:themeColor="text1"/>
          <w:sz w:val="22"/>
          <w:szCs w:val="22"/>
        </w:rPr>
        <w:t xml:space="preserve">, </w:t>
      </w:r>
      <w:r w:rsidR="00F91868" w:rsidDel="00F91868">
        <w:rPr>
          <w:rFonts w:ascii="Goudy Old Style" w:hAnsi="Goudy Old Style" w:cs="Times New Roman"/>
          <w:color w:val="000000" w:themeColor="text1"/>
          <w:sz w:val="22"/>
          <w:szCs w:val="22"/>
        </w:rPr>
        <w:t xml:space="preserve"> </w:t>
      </w:r>
      <w:r w:rsidRPr="001567A5">
        <w:rPr>
          <w:rFonts w:ascii="Goudy Old Style" w:hAnsi="Goudy Old Style" w:cs="Times New Roman"/>
          <w:color w:val="000000" w:themeColor="text1"/>
          <w:sz w:val="22"/>
          <w:szCs w:val="22"/>
        </w:rPr>
        <w:t>, the court will not readily adopt this received wisdom because of the legal standard for adjudicating Charter rights.  Having found that long wait times jeopardize a patient’s security of the person under s. 7</w:t>
      </w:r>
      <w:r w:rsidR="006014F9">
        <w:rPr>
          <w:rFonts w:ascii="Goudy Old Style" w:hAnsi="Goudy Old Style" w:cs="Times New Roman"/>
          <w:color w:val="000000" w:themeColor="text1"/>
          <w:sz w:val="22"/>
          <w:szCs w:val="22"/>
        </w:rPr>
        <w:t xml:space="preserve"> of the Charter which protects rights to life and security of the person</w:t>
      </w:r>
      <w:r w:rsidRPr="001567A5">
        <w:rPr>
          <w:rFonts w:ascii="Goudy Old Style" w:hAnsi="Goudy Old Style" w:cs="Times New Roman"/>
          <w:color w:val="000000" w:themeColor="text1"/>
          <w:sz w:val="22"/>
          <w:szCs w:val="22"/>
        </w:rPr>
        <w:t xml:space="preserve">, </w:t>
      </w:r>
      <w:r w:rsidR="006014F9">
        <w:rPr>
          <w:rFonts w:ascii="Goudy Old Style" w:hAnsi="Goudy Old Style" w:cs="Times New Roman"/>
          <w:color w:val="000000" w:themeColor="text1"/>
          <w:sz w:val="22"/>
          <w:szCs w:val="22"/>
        </w:rPr>
        <w:t xml:space="preserve">both of which are arguably impacted by long wait times, </w:t>
      </w:r>
      <w:r w:rsidRPr="001567A5">
        <w:rPr>
          <w:rFonts w:ascii="Goudy Old Style" w:hAnsi="Goudy Old Style" w:cs="Times New Roman"/>
          <w:color w:val="000000" w:themeColor="text1"/>
          <w:sz w:val="22"/>
          <w:szCs w:val="22"/>
        </w:rPr>
        <w:t xml:space="preserve">the government will need to demonstrate its </w:t>
      </w:r>
      <w:r w:rsidR="00A243A3" w:rsidRPr="001567A5">
        <w:rPr>
          <w:rFonts w:ascii="Goudy Old Style" w:hAnsi="Goudy Old Style" w:cs="Times New Roman"/>
          <w:i/>
          <w:color w:val="000000" w:themeColor="text1"/>
          <w:sz w:val="22"/>
          <w:szCs w:val="22"/>
        </w:rPr>
        <w:t xml:space="preserve">existing </w:t>
      </w:r>
      <w:r w:rsidRPr="001567A5">
        <w:rPr>
          <w:rFonts w:ascii="Goudy Old Style" w:hAnsi="Goudy Old Style" w:cs="Times New Roman"/>
          <w:color w:val="000000" w:themeColor="text1"/>
          <w:sz w:val="22"/>
          <w:szCs w:val="22"/>
        </w:rPr>
        <w:t xml:space="preserve">restrictions on private finance are </w:t>
      </w:r>
      <w:r w:rsidRPr="001567A5">
        <w:rPr>
          <w:rFonts w:ascii="Goudy Old Style" w:hAnsi="Goudy Old Style" w:cs="Times New Roman"/>
          <w:i/>
          <w:color w:val="000000" w:themeColor="text1"/>
          <w:sz w:val="22"/>
          <w:szCs w:val="22"/>
        </w:rPr>
        <w:t xml:space="preserve">necessary </w:t>
      </w:r>
      <w:r w:rsidRPr="001567A5">
        <w:rPr>
          <w:rFonts w:ascii="Goudy Old Style" w:hAnsi="Goudy Old Style" w:cs="Times New Roman"/>
          <w:color w:val="000000" w:themeColor="text1"/>
          <w:sz w:val="22"/>
          <w:szCs w:val="22"/>
        </w:rPr>
        <w:t xml:space="preserve">to protecting the public system.  The fact that other countries appear to achieve access and equity within their respective public health care systems </w:t>
      </w:r>
      <w:r w:rsidRPr="001567A5">
        <w:rPr>
          <w:rFonts w:ascii="Goudy Old Style" w:hAnsi="Goudy Old Style" w:cs="Times New Roman"/>
          <w:i/>
          <w:color w:val="000000" w:themeColor="text1"/>
          <w:sz w:val="22"/>
          <w:szCs w:val="22"/>
        </w:rPr>
        <w:t>and</w:t>
      </w:r>
      <w:r w:rsidRPr="001567A5">
        <w:rPr>
          <w:rFonts w:ascii="Goudy Old Style" w:hAnsi="Goudy Old Style" w:cs="Times New Roman"/>
          <w:color w:val="000000" w:themeColor="text1"/>
          <w:sz w:val="22"/>
          <w:szCs w:val="22"/>
        </w:rPr>
        <w:t xml:space="preserve"> permit somewhat of a larger role for </w:t>
      </w:r>
      <w:r w:rsidR="00DD3455">
        <w:rPr>
          <w:rFonts w:ascii="Goudy Old Style" w:hAnsi="Goudy Old Style" w:cs="Times New Roman"/>
          <w:color w:val="000000" w:themeColor="text1"/>
          <w:sz w:val="22"/>
          <w:szCs w:val="22"/>
        </w:rPr>
        <w:t>private financing</w:t>
      </w:r>
      <w:r w:rsidRPr="001567A5">
        <w:rPr>
          <w:rFonts w:ascii="Goudy Old Style" w:hAnsi="Goudy Old Style" w:cs="Times New Roman"/>
          <w:color w:val="000000" w:themeColor="text1"/>
          <w:sz w:val="22"/>
          <w:szCs w:val="22"/>
        </w:rPr>
        <w:t xml:space="preserve"> serve</w:t>
      </w:r>
      <w:r w:rsidR="00DD3455">
        <w:rPr>
          <w:rFonts w:ascii="Goudy Old Style" w:hAnsi="Goudy Old Style" w:cs="Times New Roman"/>
          <w:color w:val="000000" w:themeColor="text1"/>
          <w:sz w:val="22"/>
          <w:szCs w:val="22"/>
        </w:rPr>
        <w:t>s</w:t>
      </w:r>
      <w:r w:rsidRPr="001567A5">
        <w:rPr>
          <w:rFonts w:ascii="Goudy Old Style" w:hAnsi="Goudy Old Style" w:cs="Times New Roman"/>
          <w:color w:val="000000" w:themeColor="text1"/>
          <w:sz w:val="22"/>
          <w:szCs w:val="22"/>
        </w:rPr>
        <w:t xml:space="preserve"> to put Canadian governments on the back-foot from an evidentiary perspective.  </w:t>
      </w:r>
    </w:p>
    <w:p w:rsidR="00C842F7" w:rsidRPr="001567A5" w:rsidRDefault="00C842F7"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The critical question-- both to the disposition of the case</w:t>
      </w:r>
      <w:r w:rsidR="007D41F3">
        <w:rPr>
          <w:rFonts w:ascii="Goudy Old Style" w:hAnsi="Goudy Old Style" w:cs="Times New Roman"/>
          <w:color w:val="000000" w:themeColor="text1"/>
          <w:sz w:val="22"/>
          <w:szCs w:val="22"/>
        </w:rPr>
        <w:t>,</w:t>
      </w:r>
      <w:r w:rsidRPr="001567A5">
        <w:rPr>
          <w:rFonts w:ascii="Goudy Old Style" w:hAnsi="Goudy Old Style" w:cs="Times New Roman"/>
          <w:color w:val="000000" w:themeColor="text1"/>
          <w:sz w:val="22"/>
          <w:szCs w:val="22"/>
        </w:rPr>
        <w:t xml:space="preserve"> </w:t>
      </w:r>
      <w:r w:rsidRPr="00987508">
        <w:rPr>
          <w:rFonts w:ascii="Goudy Old Style" w:hAnsi="Goudy Old Style" w:cs="Times New Roman"/>
          <w:color w:val="000000" w:themeColor="text1"/>
          <w:sz w:val="22"/>
          <w:szCs w:val="22"/>
        </w:rPr>
        <w:t>and for a provincial government if the court requires it to reform the legislation protecting the public health care system</w:t>
      </w:r>
      <w:r w:rsidRPr="005F5A1C">
        <w:rPr>
          <w:rFonts w:ascii="Goudy Old Style" w:hAnsi="Goudy Old Style" w:cs="Times New Roman"/>
          <w:color w:val="000000" w:themeColor="text1"/>
          <w:sz w:val="22"/>
          <w:szCs w:val="22"/>
        </w:rPr>
        <w:t>--</w:t>
      </w:r>
      <w:r w:rsidRPr="001567A5">
        <w:rPr>
          <w:rFonts w:ascii="Goudy Old Style" w:hAnsi="Goudy Old Style" w:cs="Times New Roman"/>
          <w:color w:val="000000" w:themeColor="text1"/>
          <w:sz w:val="22"/>
          <w:szCs w:val="22"/>
        </w:rPr>
        <w:t xml:space="preserve"> is how to translate what we observe in other countries with respect to the regulation of public/private finance to a Canadian province. As part of the determination of whether existing laws restricting private finance are Charter compliant, the court will look at how countries approach regulating the public-private divide and consider if those means appear to achieve equity/access </w:t>
      </w:r>
      <w:r w:rsidRPr="001567A5">
        <w:rPr>
          <w:rFonts w:ascii="Goudy Old Style" w:hAnsi="Goudy Old Style" w:cs="Times New Roman"/>
          <w:i/>
          <w:color w:val="000000" w:themeColor="text1"/>
          <w:sz w:val="22"/>
          <w:szCs w:val="22"/>
        </w:rPr>
        <w:t>and</w:t>
      </w:r>
      <w:r w:rsidRPr="001567A5">
        <w:rPr>
          <w:rFonts w:ascii="Goudy Old Style" w:hAnsi="Goudy Old Style" w:cs="Times New Roman"/>
          <w:color w:val="000000" w:themeColor="text1"/>
          <w:sz w:val="22"/>
          <w:szCs w:val="22"/>
        </w:rPr>
        <w:t xml:space="preserve"> (at least to some degree) permit individuals to avoid wait-times by accessing a private tier.  If a court finds that other countries achieve this balance through less intrusive means, then provincial laws are in serious jeopardy of being overturned.  From th</w:t>
      </w:r>
      <w:r w:rsidR="007D41F3">
        <w:rPr>
          <w:rFonts w:ascii="Goudy Old Style" w:hAnsi="Goudy Old Style" w:cs="Times New Roman"/>
          <w:color w:val="000000" w:themeColor="text1"/>
          <w:sz w:val="22"/>
          <w:szCs w:val="22"/>
        </w:rPr>
        <w:t>at</w:t>
      </w:r>
      <w:r w:rsidRPr="001567A5">
        <w:rPr>
          <w:rFonts w:ascii="Goudy Old Style" w:hAnsi="Goudy Old Style" w:cs="Times New Roman"/>
          <w:color w:val="000000" w:themeColor="text1"/>
          <w:sz w:val="22"/>
          <w:szCs w:val="22"/>
        </w:rPr>
        <w:t xml:space="preserve"> point it </w:t>
      </w:r>
      <w:r w:rsidR="007D41F3">
        <w:rPr>
          <w:rFonts w:ascii="Goudy Old Style" w:hAnsi="Goudy Old Style" w:cs="Times New Roman"/>
          <w:color w:val="000000" w:themeColor="text1"/>
          <w:sz w:val="22"/>
          <w:szCs w:val="22"/>
        </w:rPr>
        <w:t>will be</w:t>
      </w:r>
      <w:r w:rsidRPr="001567A5">
        <w:rPr>
          <w:rFonts w:ascii="Goudy Old Style" w:hAnsi="Goudy Old Style" w:cs="Times New Roman"/>
          <w:color w:val="000000" w:themeColor="text1"/>
          <w:sz w:val="22"/>
          <w:szCs w:val="22"/>
        </w:rPr>
        <w:t xml:space="preserve"> up to the government to reregulate to meet the court’s concerns, but it still has policy options</w:t>
      </w:r>
      <w:r w:rsidR="00DB5C6A" w:rsidRPr="001567A5">
        <w:rPr>
          <w:rFonts w:ascii="Goudy Old Style" w:hAnsi="Goudy Old Style" w:cs="Times New Roman"/>
          <w:color w:val="000000" w:themeColor="text1"/>
          <w:sz w:val="22"/>
          <w:szCs w:val="22"/>
        </w:rPr>
        <w:t xml:space="preserve"> (Roach, 2009)</w:t>
      </w:r>
      <w:r w:rsidRPr="001567A5">
        <w:rPr>
          <w:rFonts w:ascii="Goudy Old Style" w:hAnsi="Goudy Old Style" w:cs="Times New Roman"/>
          <w:color w:val="000000" w:themeColor="text1"/>
          <w:sz w:val="22"/>
          <w:szCs w:val="22"/>
        </w:rPr>
        <w:t>.</w:t>
      </w:r>
    </w:p>
    <w:p w:rsidR="00C842F7" w:rsidRPr="001567A5" w:rsidRDefault="00C842F7" w:rsidP="00563EED">
      <w:pPr>
        <w:spacing w:line="480" w:lineRule="auto"/>
        <w:ind w:firstLine="720"/>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Canada is not (as frequently characterized by privatization proponents) the “odd man out” and </w:t>
      </w:r>
      <w:r w:rsidR="007C7363">
        <w:rPr>
          <w:rFonts w:ascii="Goudy Old Style" w:hAnsi="Goudy Old Style" w:cs="Times New Roman"/>
          <w:color w:val="000000" w:themeColor="text1"/>
          <w:sz w:val="22"/>
          <w:szCs w:val="22"/>
        </w:rPr>
        <w:t>“</w:t>
      </w:r>
      <w:r w:rsidRPr="001567A5">
        <w:rPr>
          <w:rFonts w:ascii="Goudy Old Style" w:hAnsi="Goudy Old Style" w:cs="Times New Roman"/>
          <w:color w:val="000000" w:themeColor="text1"/>
          <w:sz w:val="22"/>
          <w:szCs w:val="22"/>
        </w:rPr>
        <w:t>in league only with North Korea and Cuba”</w:t>
      </w:r>
      <w:r w:rsidR="00532220">
        <w:rPr>
          <w:rFonts w:ascii="Goudy Old Style" w:hAnsi="Goudy Old Style" w:cs="Times New Roman"/>
          <w:color w:val="000000" w:themeColor="text1"/>
          <w:sz w:val="22"/>
          <w:szCs w:val="22"/>
        </w:rPr>
        <w:t xml:space="preserve"> (</w:t>
      </w:r>
      <w:proofErr w:type="spellStart"/>
      <w:r w:rsidR="00532220">
        <w:rPr>
          <w:rFonts w:ascii="Goudy Old Style" w:hAnsi="Goudy Old Style" w:cs="Times New Roman"/>
          <w:color w:val="000000" w:themeColor="text1"/>
          <w:sz w:val="22"/>
          <w:szCs w:val="22"/>
        </w:rPr>
        <w:t>Gratzer</w:t>
      </w:r>
      <w:proofErr w:type="spellEnd"/>
      <w:r w:rsidR="00532220">
        <w:rPr>
          <w:rFonts w:ascii="Goudy Old Style" w:hAnsi="Goudy Old Style" w:cs="Times New Roman"/>
          <w:color w:val="000000" w:themeColor="text1"/>
          <w:sz w:val="22"/>
          <w:szCs w:val="22"/>
        </w:rPr>
        <w:t>, 1998)</w:t>
      </w:r>
      <w:r w:rsidRPr="001567A5">
        <w:rPr>
          <w:rFonts w:ascii="Goudy Old Style" w:hAnsi="Goudy Old Style" w:cs="Times New Roman"/>
          <w:color w:val="000000" w:themeColor="text1"/>
          <w:sz w:val="22"/>
          <w:szCs w:val="22"/>
        </w:rPr>
        <w:t xml:space="preserve"> in</w:t>
      </w:r>
      <w:r w:rsidR="00987508">
        <w:rPr>
          <w:rFonts w:ascii="Goudy Old Style" w:hAnsi="Goudy Old Style" w:cs="Times New Roman"/>
          <w:color w:val="000000" w:themeColor="text1"/>
          <w:sz w:val="22"/>
          <w:szCs w:val="22"/>
        </w:rPr>
        <w:t xml:space="preserve"> restricting room for a parallel private tier</w:t>
      </w:r>
      <w:r w:rsidRPr="001567A5">
        <w:rPr>
          <w:rFonts w:ascii="Goudy Old Style" w:hAnsi="Goudy Old Style" w:cs="Times New Roman"/>
          <w:color w:val="000000" w:themeColor="text1"/>
          <w:sz w:val="22"/>
          <w:szCs w:val="22"/>
        </w:rPr>
        <w:t xml:space="preserve">.    Many other countries regulate to lessen the negative impacts of private finance – but which of these alternative approaches are a “good fit” for Canada? Whilst it is </w:t>
      </w:r>
      <w:r w:rsidRPr="001567A5">
        <w:rPr>
          <w:rFonts w:ascii="Goudy Old Style" w:hAnsi="Goudy Old Style" w:cs="Times New Roman"/>
          <w:color w:val="000000" w:themeColor="text1"/>
          <w:sz w:val="22"/>
          <w:szCs w:val="22"/>
        </w:rPr>
        <w:lastRenderedPageBreak/>
        <w:t xml:space="preserve">undoubtedly clear that </w:t>
      </w:r>
      <w:r w:rsidR="003642CD">
        <w:rPr>
          <w:rFonts w:ascii="Goudy Old Style" w:hAnsi="Goudy Old Style" w:cs="Times New Roman"/>
          <w:color w:val="000000" w:themeColor="text1"/>
          <w:sz w:val="22"/>
          <w:szCs w:val="22"/>
        </w:rPr>
        <w:t>countries fall along a spectrum in their permissiveness</w:t>
      </w:r>
      <w:r w:rsidRPr="001567A5">
        <w:rPr>
          <w:rFonts w:ascii="Goudy Old Style" w:hAnsi="Goudy Old Style" w:cs="Times New Roman"/>
          <w:color w:val="000000" w:themeColor="text1"/>
          <w:sz w:val="22"/>
          <w:szCs w:val="22"/>
        </w:rPr>
        <w:t xml:space="preserve"> of private finance for hospital and physician services, </w:t>
      </w:r>
      <w:r w:rsidR="00164A3D">
        <w:rPr>
          <w:rFonts w:ascii="Goudy Old Style" w:hAnsi="Goudy Old Style" w:cs="Times New Roman"/>
          <w:color w:val="000000" w:themeColor="text1"/>
          <w:sz w:val="22"/>
          <w:szCs w:val="22"/>
        </w:rPr>
        <w:t>the real challenge</w:t>
      </w:r>
      <w:r w:rsidRPr="001567A5">
        <w:rPr>
          <w:rFonts w:ascii="Goudy Old Style" w:hAnsi="Goudy Old Style" w:cs="Times New Roman"/>
          <w:color w:val="000000" w:themeColor="text1"/>
          <w:sz w:val="22"/>
          <w:szCs w:val="22"/>
        </w:rPr>
        <w:t xml:space="preserve"> is to translate another health care systems’ approach to the particular C</w:t>
      </w:r>
      <w:r w:rsidR="00A243A3" w:rsidRPr="001567A5">
        <w:rPr>
          <w:rFonts w:ascii="Goudy Old Style" w:hAnsi="Goudy Old Style" w:cs="Times New Roman"/>
          <w:color w:val="000000" w:themeColor="text1"/>
          <w:sz w:val="22"/>
          <w:szCs w:val="22"/>
        </w:rPr>
        <w:t xml:space="preserve">anadian context, given our </w:t>
      </w:r>
      <w:r w:rsidRPr="001567A5">
        <w:rPr>
          <w:rFonts w:ascii="Goudy Old Style" w:hAnsi="Goudy Old Style" w:cs="Times New Roman"/>
          <w:color w:val="000000" w:themeColor="text1"/>
          <w:sz w:val="22"/>
          <w:szCs w:val="22"/>
        </w:rPr>
        <w:t xml:space="preserve">own particular history </w:t>
      </w:r>
      <w:r w:rsidR="00987508">
        <w:rPr>
          <w:rFonts w:ascii="Goudy Old Style" w:hAnsi="Goudy Old Style" w:cs="Times New Roman"/>
          <w:color w:val="000000" w:themeColor="text1"/>
          <w:sz w:val="22"/>
          <w:szCs w:val="22"/>
        </w:rPr>
        <w:t xml:space="preserve">(e.g. the allegiance to fee-for service payment for and relative autonomy of physicians) </w:t>
      </w:r>
      <w:r w:rsidRPr="001567A5">
        <w:rPr>
          <w:rFonts w:ascii="Goudy Old Style" w:hAnsi="Goudy Old Style" w:cs="Times New Roman"/>
          <w:color w:val="000000" w:themeColor="text1"/>
          <w:sz w:val="22"/>
          <w:szCs w:val="22"/>
        </w:rPr>
        <w:t xml:space="preserve">and the </w:t>
      </w:r>
      <w:r w:rsidR="00987508">
        <w:rPr>
          <w:rFonts w:ascii="Goudy Old Style" w:hAnsi="Goudy Old Style" w:cs="Times New Roman"/>
          <w:color w:val="000000" w:themeColor="text1"/>
          <w:sz w:val="22"/>
          <w:szCs w:val="22"/>
        </w:rPr>
        <w:t xml:space="preserve">other </w:t>
      </w:r>
      <w:r w:rsidRPr="001567A5">
        <w:rPr>
          <w:rFonts w:ascii="Goudy Old Style" w:hAnsi="Goudy Old Style" w:cs="Times New Roman"/>
          <w:color w:val="000000" w:themeColor="text1"/>
          <w:sz w:val="22"/>
          <w:szCs w:val="22"/>
        </w:rPr>
        <w:t>particular dynamics of the various provincial health care system</w:t>
      </w:r>
      <w:r w:rsidR="00987508">
        <w:rPr>
          <w:rFonts w:ascii="Goudy Old Style" w:hAnsi="Goudy Old Style" w:cs="Times New Roman"/>
          <w:color w:val="000000" w:themeColor="text1"/>
          <w:sz w:val="22"/>
          <w:szCs w:val="22"/>
        </w:rPr>
        <w:t>s</w:t>
      </w:r>
      <w:r w:rsidRPr="001567A5">
        <w:rPr>
          <w:rFonts w:ascii="Goudy Old Style" w:hAnsi="Goudy Old Style" w:cs="Times New Roman"/>
          <w:color w:val="000000" w:themeColor="text1"/>
          <w:sz w:val="22"/>
          <w:szCs w:val="22"/>
        </w:rPr>
        <w:t>.  Let us look at some of policy options that emerge in the particular Canadian context and translating that to the measures we see employed in other jurisdictions.</w:t>
      </w:r>
    </w:p>
    <w:p w:rsidR="00C842F7" w:rsidRPr="001567A5" w:rsidRDefault="00021B0B" w:rsidP="004E477C">
      <w:pPr>
        <w:spacing w:line="480" w:lineRule="auto"/>
        <w:rPr>
          <w:rFonts w:ascii="Goudy Old Style" w:hAnsi="Goudy Old Style" w:cs="Times New Roman"/>
          <w:color w:val="000000" w:themeColor="text1"/>
          <w:sz w:val="22"/>
          <w:szCs w:val="22"/>
        </w:rPr>
      </w:pPr>
      <w:r>
        <w:rPr>
          <w:rFonts w:ascii="Goudy Old Style" w:hAnsi="Goudy Old Style" w:cs="Times New Roman"/>
          <w:i/>
          <w:color w:val="000000" w:themeColor="text1"/>
          <w:sz w:val="22"/>
          <w:szCs w:val="22"/>
        </w:rPr>
        <w:tab/>
      </w:r>
      <w:r>
        <w:rPr>
          <w:rFonts w:ascii="Goudy Old Style" w:hAnsi="Goudy Old Style" w:cs="Times New Roman"/>
          <w:color w:val="000000" w:themeColor="text1"/>
          <w:sz w:val="22"/>
          <w:szCs w:val="22"/>
        </w:rPr>
        <w:t xml:space="preserve">Provincial laws </w:t>
      </w:r>
      <w:r w:rsidR="000374C8">
        <w:rPr>
          <w:rFonts w:ascii="Goudy Old Style" w:hAnsi="Goudy Old Style" w:cs="Times New Roman"/>
          <w:color w:val="000000" w:themeColor="text1"/>
          <w:sz w:val="22"/>
          <w:szCs w:val="22"/>
        </w:rPr>
        <w:t xml:space="preserve">banning </w:t>
      </w:r>
      <w:r>
        <w:rPr>
          <w:rFonts w:ascii="Goudy Old Style" w:hAnsi="Goudy Old Style" w:cs="Times New Roman"/>
          <w:color w:val="000000" w:themeColor="text1"/>
          <w:sz w:val="22"/>
          <w:szCs w:val="22"/>
        </w:rPr>
        <w:t>parallel private insurance are arguably</w:t>
      </w:r>
      <w:r w:rsidR="00C842F7" w:rsidRPr="001567A5">
        <w:rPr>
          <w:rFonts w:ascii="Goudy Old Style" w:hAnsi="Goudy Old Style" w:cs="Times New Roman"/>
          <w:color w:val="000000" w:themeColor="text1"/>
          <w:sz w:val="22"/>
          <w:szCs w:val="22"/>
        </w:rPr>
        <w:t xml:space="preserve"> at greatest risk in upcoming constitutional challenges</w:t>
      </w:r>
      <w:r>
        <w:rPr>
          <w:rFonts w:ascii="Goudy Old Style" w:hAnsi="Goudy Old Style" w:cs="Times New Roman"/>
          <w:color w:val="000000" w:themeColor="text1"/>
          <w:sz w:val="22"/>
          <w:szCs w:val="22"/>
        </w:rPr>
        <w:t>,</w:t>
      </w:r>
      <w:r w:rsidR="00C842F7" w:rsidRPr="001567A5">
        <w:rPr>
          <w:rFonts w:ascii="Goudy Old Style" w:hAnsi="Goudy Old Style" w:cs="Times New Roman"/>
          <w:color w:val="000000" w:themeColor="text1"/>
          <w:sz w:val="22"/>
          <w:szCs w:val="22"/>
        </w:rPr>
        <w:t xml:space="preserve"> given the direct applicability of the </w:t>
      </w:r>
      <w:proofErr w:type="spellStart"/>
      <w:r w:rsidR="00C842F7" w:rsidRPr="001567A5">
        <w:rPr>
          <w:rFonts w:ascii="Goudy Old Style" w:hAnsi="Goudy Old Style" w:cs="Times New Roman"/>
          <w:i/>
          <w:color w:val="000000" w:themeColor="text1"/>
          <w:sz w:val="22"/>
          <w:szCs w:val="22"/>
        </w:rPr>
        <w:t>Chaoulli</w:t>
      </w:r>
      <w:proofErr w:type="spellEnd"/>
      <w:r w:rsidR="00C842F7" w:rsidRPr="001567A5">
        <w:rPr>
          <w:rFonts w:ascii="Goudy Old Style" w:hAnsi="Goudy Old Style" w:cs="Times New Roman"/>
          <w:i/>
          <w:color w:val="000000" w:themeColor="text1"/>
          <w:sz w:val="22"/>
          <w:szCs w:val="22"/>
        </w:rPr>
        <w:t xml:space="preserve"> </w:t>
      </w:r>
      <w:r w:rsidR="00C842F7" w:rsidRPr="001567A5">
        <w:rPr>
          <w:rFonts w:ascii="Goudy Old Style" w:hAnsi="Goudy Old Style" w:cs="Times New Roman"/>
          <w:color w:val="000000" w:themeColor="text1"/>
          <w:sz w:val="22"/>
          <w:szCs w:val="22"/>
        </w:rPr>
        <w:t>precedent</w:t>
      </w:r>
      <w:r w:rsidR="006014F9">
        <w:rPr>
          <w:rFonts w:ascii="Goudy Old Style" w:hAnsi="Goudy Old Style" w:cs="Times New Roman"/>
          <w:color w:val="000000" w:themeColor="text1"/>
          <w:sz w:val="22"/>
          <w:szCs w:val="22"/>
        </w:rPr>
        <w:t xml:space="preserve"> and because they are targeted directly at patients’ themselves as opposed to the market incentives physicians face</w:t>
      </w:r>
      <w:r w:rsidR="00C842F7" w:rsidRPr="001567A5">
        <w:rPr>
          <w:rFonts w:ascii="Goudy Old Style" w:hAnsi="Goudy Old Style" w:cs="Times New Roman"/>
          <w:color w:val="000000" w:themeColor="text1"/>
          <w:sz w:val="22"/>
          <w:szCs w:val="22"/>
        </w:rPr>
        <w:t xml:space="preserve">.   In response to a judicial declaration that </w:t>
      </w:r>
      <w:r w:rsidR="00C2026E">
        <w:rPr>
          <w:rFonts w:ascii="Goudy Old Style" w:hAnsi="Goudy Old Style" w:cs="Times New Roman"/>
          <w:color w:val="000000" w:themeColor="text1"/>
          <w:sz w:val="22"/>
          <w:szCs w:val="22"/>
        </w:rPr>
        <w:t>prohibitions on parallel private insurance are not</w:t>
      </w:r>
      <w:r w:rsidR="00C842F7" w:rsidRPr="001567A5">
        <w:rPr>
          <w:rFonts w:ascii="Goudy Old Style" w:hAnsi="Goudy Old Style" w:cs="Times New Roman"/>
          <w:color w:val="000000" w:themeColor="text1"/>
          <w:sz w:val="22"/>
          <w:szCs w:val="22"/>
        </w:rPr>
        <w:t xml:space="preserve"> constitutionally compliant, a provincial government </w:t>
      </w:r>
      <w:r>
        <w:rPr>
          <w:rFonts w:ascii="Goudy Old Style" w:hAnsi="Goudy Old Style" w:cs="Times New Roman"/>
          <w:color w:val="000000" w:themeColor="text1"/>
          <w:sz w:val="22"/>
          <w:szCs w:val="22"/>
        </w:rPr>
        <w:t xml:space="preserve">has a variety of options at its disposal to tamp </w:t>
      </w:r>
      <w:r w:rsidRPr="000374C8">
        <w:rPr>
          <w:rFonts w:ascii="Goudy Old Style" w:hAnsi="Goudy Old Style" w:cs="Times New Roman"/>
          <w:i/>
          <w:color w:val="000000" w:themeColor="text1"/>
          <w:sz w:val="22"/>
          <w:szCs w:val="22"/>
        </w:rPr>
        <w:t xml:space="preserve">demand </w:t>
      </w:r>
      <w:r>
        <w:rPr>
          <w:rFonts w:ascii="Goudy Old Style" w:hAnsi="Goudy Old Style" w:cs="Times New Roman"/>
          <w:color w:val="000000" w:themeColor="text1"/>
          <w:sz w:val="22"/>
          <w:szCs w:val="22"/>
        </w:rPr>
        <w:t>for a private tier</w:t>
      </w:r>
      <w:r w:rsidR="00CB5DED">
        <w:rPr>
          <w:rFonts w:ascii="Goudy Old Style" w:hAnsi="Goudy Old Style" w:cs="Times New Roman"/>
          <w:color w:val="000000" w:themeColor="text1"/>
          <w:sz w:val="22"/>
          <w:szCs w:val="22"/>
        </w:rPr>
        <w:t>.  We outline them as follows, ranging from the most progressive through to the most regressive</w:t>
      </w:r>
      <w:r w:rsidR="00820C17">
        <w:rPr>
          <w:rFonts w:ascii="Goudy Old Style" w:hAnsi="Goudy Old Style" w:cs="Times New Roman"/>
          <w:color w:val="000000" w:themeColor="text1"/>
          <w:sz w:val="22"/>
          <w:szCs w:val="22"/>
        </w:rPr>
        <w:t xml:space="preserve"> in terms of their respective impact on access</w:t>
      </w:r>
      <w:r>
        <w:rPr>
          <w:rFonts w:ascii="Goudy Old Style" w:hAnsi="Goudy Old Style" w:cs="Times New Roman"/>
          <w:color w:val="000000" w:themeColor="text1"/>
          <w:sz w:val="22"/>
          <w:szCs w:val="22"/>
        </w:rPr>
        <w:t>:</w:t>
      </w:r>
    </w:p>
    <w:p w:rsidR="00C842F7" w:rsidRPr="001567A5" w:rsidRDefault="005F08A1" w:rsidP="004A0430">
      <w:pPr>
        <w:pStyle w:val="ListParagraph"/>
        <w:numPr>
          <w:ilvl w:val="0"/>
          <w:numId w:val="2"/>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Liberalize parallel private finance</w:t>
      </w:r>
      <w:r w:rsidR="00B81748">
        <w:rPr>
          <w:rFonts w:ascii="Goudy Old Style" w:hAnsi="Goudy Old Style" w:cs="Times New Roman"/>
          <w:color w:val="000000" w:themeColor="text1"/>
          <w:sz w:val="22"/>
          <w:szCs w:val="22"/>
        </w:rPr>
        <w:t xml:space="preserve"> (i.e. remove the ban on buying parallel private insurance)</w:t>
      </w:r>
      <w:r>
        <w:rPr>
          <w:rFonts w:ascii="Goudy Old Style" w:hAnsi="Goudy Old Style" w:cs="Times New Roman"/>
          <w:color w:val="000000" w:themeColor="text1"/>
          <w:sz w:val="22"/>
          <w:szCs w:val="22"/>
        </w:rPr>
        <w:t xml:space="preserve">, but </w:t>
      </w:r>
      <w:r w:rsidR="007A534F">
        <w:rPr>
          <w:rFonts w:ascii="Goudy Old Style" w:hAnsi="Goudy Old Style" w:cs="Times New Roman"/>
          <w:color w:val="000000" w:themeColor="text1"/>
          <w:sz w:val="22"/>
          <w:szCs w:val="22"/>
        </w:rPr>
        <w:t>tamp</w:t>
      </w:r>
      <w:r w:rsidR="004A497C">
        <w:rPr>
          <w:rFonts w:ascii="Goudy Old Style" w:hAnsi="Goudy Old Style" w:cs="Times New Roman"/>
          <w:color w:val="000000" w:themeColor="text1"/>
          <w:sz w:val="22"/>
          <w:szCs w:val="22"/>
        </w:rPr>
        <w:t xml:space="preserve"> demand for parallel private insurance by establishing wait</w:t>
      </w:r>
      <w:r w:rsidR="00FC5574">
        <w:rPr>
          <w:rFonts w:ascii="Goudy Old Style" w:hAnsi="Goudy Old Style" w:cs="Times New Roman"/>
          <w:color w:val="000000" w:themeColor="text1"/>
          <w:sz w:val="22"/>
          <w:szCs w:val="22"/>
        </w:rPr>
        <w:t>ing</w:t>
      </w:r>
      <w:r w:rsidR="004A497C">
        <w:rPr>
          <w:rFonts w:ascii="Goudy Old Style" w:hAnsi="Goudy Old Style" w:cs="Times New Roman"/>
          <w:color w:val="000000" w:themeColor="text1"/>
          <w:sz w:val="22"/>
          <w:szCs w:val="22"/>
        </w:rPr>
        <w:t xml:space="preserve"> time guarantees</w:t>
      </w:r>
      <w:r w:rsidR="00021B0B">
        <w:rPr>
          <w:rFonts w:ascii="Goudy Old Style" w:hAnsi="Goudy Old Style" w:cs="Times New Roman"/>
          <w:color w:val="000000" w:themeColor="text1"/>
          <w:sz w:val="22"/>
          <w:szCs w:val="22"/>
        </w:rPr>
        <w:t>.</w:t>
      </w:r>
      <w:r w:rsidR="00C842F7" w:rsidRPr="001567A5">
        <w:rPr>
          <w:rFonts w:ascii="Goudy Old Style" w:hAnsi="Goudy Old Style" w:cs="Times New Roman"/>
          <w:color w:val="000000" w:themeColor="text1"/>
          <w:sz w:val="22"/>
          <w:szCs w:val="22"/>
        </w:rPr>
        <w:t xml:space="preserve"> </w:t>
      </w:r>
      <w:r w:rsidR="00FC5574">
        <w:rPr>
          <w:rFonts w:ascii="Goudy Old Style" w:hAnsi="Goudy Old Style" w:cs="Times New Roman"/>
          <w:color w:val="000000" w:themeColor="text1"/>
          <w:sz w:val="22"/>
          <w:szCs w:val="22"/>
        </w:rPr>
        <w:t>A</w:t>
      </w:r>
      <w:r w:rsidR="006014F9">
        <w:rPr>
          <w:rFonts w:ascii="Goudy Old Style" w:hAnsi="Goudy Old Style" w:cs="Times New Roman"/>
          <w:color w:val="000000" w:themeColor="text1"/>
          <w:sz w:val="22"/>
          <w:szCs w:val="22"/>
        </w:rPr>
        <w:t>lthough wait time guarantees are not without concerns,</w:t>
      </w:r>
      <w:r w:rsidR="00FC5574">
        <w:rPr>
          <w:rFonts w:ascii="Goudy Old Style" w:hAnsi="Goudy Old Style" w:cs="Times New Roman"/>
          <w:color w:val="000000" w:themeColor="text1"/>
          <w:sz w:val="22"/>
          <w:szCs w:val="22"/>
        </w:rPr>
        <w:t xml:space="preserve"> </w:t>
      </w:r>
      <w:r w:rsidR="006014F9">
        <w:rPr>
          <w:rFonts w:ascii="Goudy Old Style" w:hAnsi="Goudy Old Style" w:cs="Times New Roman"/>
          <w:color w:val="000000" w:themeColor="text1"/>
          <w:sz w:val="22"/>
          <w:szCs w:val="22"/>
        </w:rPr>
        <w:t xml:space="preserve">a </w:t>
      </w:r>
      <w:r w:rsidR="00FC5574">
        <w:rPr>
          <w:rFonts w:ascii="Goudy Old Style" w:hAnsi="Goudy Old Style" w:cs="Times New Roman"/>
          <w:color w:val="000000" w:themeColor="text1"/>
          <w:sz w:val="22"/>
          <w:szCs w:val="22"/>
        </w:rPr>
        <w:t xml:space="preserve">recent systematic review deemed this “the most common and effective policy tool to tackle long waiting times…” </w:t>
      </w:r>
      <w:proofErr w:type="spellStart"/>
      <w:r w:rsidR="00FC5574">
        <w:rPr>
          <w:rFonts w:ascii="Goudy Old Style" w:hAnsi="Goudy Old Style" w:cs="Times New Roman"/>
          <w:color w:val="000000" w:themeColor="text1"/>
          <w:sz w:val="22"/>
          <w:szCs w:val="22"/>
        </w:rPr>
        <w:t>Siciliani</w:t>
      </w:r>
      <w:proofErr w:type="spellEnd"/>
      <w:r w:rsidR="00FC5574">
        <w:rPr>
          <w:rFonts w:ascii="Goudy Old Style" w:hAnsi="Goudy Old Style" w:cs="Times New Roman"/>
          <w:color w:val="000000" w:themeColor="text1"/>
          <w:sz w:val="22"/>
          <w:szCs w:val="22"/>
        </w:rPr>
        <w:t xml:space="preserve">, </w:t>
      </w:r>
      <w:proofErr w:type="spellStart"/>
      <w:r w:rsidR="00FC5574">
        <w:rPr>
          <w:rFonts w:ascii="Goudy Old Style" w:hAnsi="Goudy Old Style" w:cs="Times New Roman"/>
          <w:color w:val="000000" w:themeColor="text1"/>
          <w:sz w:val="22"/>
          <w:szCs w:val="22"/>
        </w:rPr>
        <w:t>Borowitz</w:t>
      </w:r>
      <w:proofErr w:type="spellEnd"/>
      <w:r w:rsidR="00FC5574">
        <w:rPr>
          <w:rFonts w:ascii="Goudy Old Style" w:hAnsi="Goudy Old Style" w:cs="Times New Roman"/>
          <w:color w:val="000000" w:themeColor="text1"/>
          <w:sz w:val="22"/>
          <w:szCs w:val="22"/>
        </w:rPr>
        <w:t xml:space="preserve"> &amp; Moran</w:t>
      </w:r>
      <w:r w:rsidR="00E94B2D">
        <w:rPr>
          <w:rFonts w:ascii="Goudy Old Style" w:hAnsi="Goudy Old Style" w:cs="Times New Roman"/>
          <w:color w:val="000000" w:themeColor="text1"/>
          <w:sz w:val="22"/>
          <w:szCs w:val="22"/>
        </w:rPr>
        <w:t>, 20</w:t>
      </w:r>
      <w:r w:rsidR="002B72BA">
        <w:rPr>
          <w:rFonts w:ascii="Goudy Old Style" w:hAnsi="Goudy Old Style" w:cs="Times New Roman"/>
          <w:color w:val="000000" w:themeColor="text1"/>
          <w:sz w:val="22"/>
          <w:szCs w:val="22"/>
        </w:rPr>
        <w:t>13)</w:t>
      </w:r>
      <w:r w:rsidR="00E94B2D">
        <w:rPr>
          <w:rFonts w:ascii="Goudy Old Style" w:hAnsi="Goudy Old Style" w:cs="Times New Roman"/>
          <w:color w:val="000000" w:themeColor="text1"/>
          <w:sz w:val="22"/>
          <w:szCs w:val="22"/>
        </w:rPr>
        <w:t xml:space="preserve">. </w:t>
      </w:r>
      <w:r w:rsidR="002B72BA">
        <w:rPr>
          <w:rFonts w:ascii="Goudy Old Style" w:hAnsi="Goudy Old Style" w:cs="Times New Roman"/>
          <w:color w:val="000000" w:themeColor="text1"/>
          <w:sz w:val="22"/>
          <w:szCs w:val="22"/>
        </w:rPr>
        <w:t xml:space="preserve"> </w:t>
      </w:r>
      <w:r w:rsidR="00C842F7" w:rsidRPr="001567A5">
        <w:rPr>
          <w:rFonts w:ascii="Goudy Old Style" w:hAnsi="Goudy Old Style" w:cs="Times New Roman"/>
          <w:color w:val="000000" w:themeColor="text1"/>
          <w:sz w:val="22"/>
          <w:szCs w:val="22"/>
        </w:rPr>
        <w:t>This would</w:t>
      </w:r>
      <w:r w:rsidR="00FC5574">
        <w:rPr>
          <w:rFonts w:ascii="Goudy Old Style" w:hAnsi="Goudy Old Style" w:cs="Times New Roman"/>
          <w:color w:val="000000" w:themeColor="text1"/>
          <w:sz w:val="22"/>
          <w:szCs w:val="22"/>
        </w:rPr>
        <w:t xml:space="preserve"> arguably</w:t>
      </w:r>
      <w:r w:rsidR="00C842F7" w:rsidRPr="001567A5">
        <w:rPr>
          <w:rFonts w:ascii="Goudy Old Style" w:hAnsi="Goudy Old Style" w:cs="Times New Roman"/>
          <w:color w:val="000000" w:themeColor="text1"/>
          <w:sz w:val="22"/>
          <w:szCs w:val="22"/>
        </w:rPr>
        <w:t xml:space="preserve"> be the most progressive response possible</w:t>
      </w:r>
      <w:r w:rsidR="00AB1DE1">
        <w:rPr>
          <w:rFonts w:ascii="Goudy Old Style" w:hAnsi="Goudy Old Style" w:cs="Times New Roman"/>
          <w:color w:val="000000" w:themeColor="text1"/>
          <w:sz w:val="22"/>
          <w:szCs w:val="22"/>
        </w:rPr>
        <w:t>, in the sense of ensuring</w:t>
      </w:r>
      <w:r w:rsidR="001B06EC">
        <w:rPr>
          <w:rFonts w:ascii="Goudy Old Style" w:hAnsi="Goudy Old Style" w:cs="Times New Roman"/>
          <w:color w:val="000000" w:themeColor="text1"/>
          <w:sz w:val="22"/>
          <w:szCs w:val="22"/>
        </w:rPr>
        <w:t xml:space="preserve"> access according to </w:t>
      </w:r>
      <w:r w:rsidR="00AB1DE1">
        <w:rPr>
          <w:rFonts w:ascii="Goudy Old Style" w:hAnsi="Goudy Old Style" w:cs="Times New Roman"/>
          <w:color w:val="000000" w:themeColor="text1"/>
          <w:sz w:val="22"/>
          <w:szCs w:val="22"/>
        </w:rPr>
        <w:t xml:space="preserve">medical </w:t>
      </w:r>
      <w:r w:rsidR="001B06EC">
        <w:rPr>
          <w:rFonts w:ascii="Goudy Old Style" w:hAnsi="Goudy Old Style" w:cs="Times New Roman"/>
          <w:color w:val="000000" w:themeColor="text1"/>
          <w:sz w:val="22"/>
          <w:szCs w:val="22"/>
        </w:rPr>
        <w:t>need,</w:t>
      </w:r>
      <w:r w:rsidR="00C842F7" w:rsidRPr="001567A5">
        <w:rPr>
          <w:rFonts w:ascii="Goudy Old Style" w:hAnsi="Goudy Old Style" w:cs="Times New Roman"/>
          <w:color w:val="000000" w:themeColor="text1"/>
          <w:sz w:val="22"/>
          <w:szCs w:val="22"/>
        </w:rPr>
        <w:t xml:space="preserve"> and would constitute a genuine “silver lining” for these </w:t>
      </w:r>
      <w:r w:rsidR="00C842F7" w:rsidRPr="001567A5">
        <w:rPr>
          <w:rFonts w:ascii="Goudy Old Style" w:hAnsi="Goudy Old Style" w:cs="Times New Roman"/>
          <w:i/>
          <w:color w:val="000000" w:themeColor="text1"/>
          <w:sz w:val="22"/>
          <w:szCs w:val="22"/>
        </w:rPr>
        <w:t xml:space="preserve">Charter </w:t>
      </w:r>
      <w:r w:rsidR="00C842F7" w:rsidRPr="001567A5">
        <w:rPr>
          <w:rFonts w:ascii="Goudy Old Style" w:hAnsi="Goudy Old Style" w:cs="Times New Roman"/>
          <w:color w:val="000000" w:themeColor="text1"/>
          <w:sz w:val="22"/>
          <w:szCs w:val="22"/>
        </w:rPr>
        <w:t xml:space="preserve">challenges to </w:t>
      </w:r>
      <w:proofErr w:type="spellStart"/>
      <w:r w:rsidR="00C842F7" w:rsidRPr="001567A5">
        <w:rPr>
          <w:rFonts w:ascii="Goudy Old Style" w:hAnsi="Goudy Old Style" w:cs="Times New Roman"/>
          <w:color w:val="000000" w:themeColor="text1"/>
          <w:sz w:val="22"/>
          <w:szCs w:val="22"/>
        </w:rPr>
        <w:t>medicare</w:t>
      </w:r>
      <w:proofErr w:type="spellEnd"/>
      <w:r w:rsidR="00C842F7" w:rsidRPr="001567A5">
        <w:rPr>
          <w:rFonts w:ascii="Goudy Old Style" w:hAnsi="Goudy Old Style" w:cs="Times New Roman"/>
          <w:color w:val="000000" w:themeColor="text1"/>
          <w:sz w:val="22"/>
          <w:szCs w:val="22"/>
        </w:rPr>
        <w:t xml:space="preserve">. </w:t>
      </w:r>
      <w:r w:rsidR="00CB5DED">
        <w:rPr>
          <w:rFonts w:ascii="Goudy Old Style" w:hAnsi="Goudy Old Style" w:cs="Times New Roman"/>
          <w:color w:val="000000" w:themeColor="text1"/>
          <w:sz w:val="22"/>
          <w:szCs w:val="22"/>
        </w:rPr>
        <w:t xml:space="preserve">  This is the approach taken by the Quebec government in the wake of the </w:t>
      </w:r>
      <w:proofErr w:type="spellStart"/>
      <w:r w:rsidR="00CB5DED" w:rsidRPr="00B27EB7">
        <w:rPr>
          <w:rFonts w:ascii="Goudy Old Style" w:hAnsi="Goudy Old Style" w:cs="Times New Roman"/>
          <w:i/>
          <w:color w:val="000000" w:themeColor="text1"/>
          <w:sz w:val="22"/>
          <w:szCs w:val="22"/>
        </w:rPr>
        <w:t>Chaoulli</w:t>
      </w:r>
      <w:proofErr w:type="spellEnd"/>
      <w:r w:rsidR="00CB5DED" w:rsidRPr="00B27EB7">
        <w:rPr>
          <w:rFonts w:ascii="Goudy Old Style" w:hAnsi="Goudy Old Style" w:cs="Times New Roman"/>
          <w:i/>
          <w:color w:val="000000" w:themeColor="text1"/>
          <w:sz w:val="22"/>
          <w:szCs w:val="22"/>
        </w:rPr>
        <w:t xml:space="preserve"> </w:t>
      </w:r>
      <w:r w:rsidR="00CB5DED">
        <w:rPr>
          <w:rFonts w:ascii="Goudy Old Style" w:hAnsi="Goudy Old Style" w:cs="Times New Roman"/>
          <w:color w:val="000000" w:themeColor="text1"/>
          <w:sz w:val="22"/>
          <w:szCs w:val="22"/>
        </w:rPr>
        <w:t>decision.</w:t>
      </w:r>
    </w:p>
    <w:p w:rsidR="00C842F7" w:rsidRDefault="00D9328E" w:rsidP="004A0430">
      <w:pPr>
        <w:pStyle w:val="ListParagraph"/>
        <w:numPr>
          <w:ilvl w:val="0"/>
          <w:numId w:val="2"/>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Liberalize</w:t>
      </w:r>
      <w:r w:rsidR="00F27011">
        <w:rPr>
          <w:rFonts w:ascii="Goudy Old Style" w:hAnsi="Goudy Old Style" w:cs="Times New Roman"/>
          <w:color w:val="000000" w:themeColor="text1"/>
          <w:sz w:val="22"/>
          <w:szCs w:val="22"/>
        </w:rPr>
        <w:t xml:space="preserve"> parallel</w:t>
      </w:r>
      <w:r w:rsidR="00C842F7" w:rsidRPr="001567A5">
        <w:rPr>
          <w:rFonts w:ascii="Goudy Old Style" w:hAnsi="Goudy Old Style" w:cs="Times New Roman"/>
          <w:color w:val="000000" w:themeColor="text1"/>
          <w:sz w:val="22"/>
          <w:szCs w:val="22"/>
        </w:rPr>
        <w:t xml:space="preserve"> private </w:t>
      </w:r>
      <w:r w:rsidR="00F27011">
        <w:rPr>
          <w:rFonts w:ascii="Goudy Old Style" w:hAnsi="Goudy Old Style" w:cs="Times New Roman"/>
          <w:color w:val="000000" w:themeColor="text1"/>
          <w:sz w:val="22"/>
          <w:szCs w:val="22"/>
        </w:rPr>
        <w:t>insurance</w:t>
      </w:r>
      <w:r w:rsidR="00C842F7" w:rsidRPr="001567A5">
        <w:rPr>
          <w:rFonts w:ascii="Goudy Old Style" w:hAnsi="Goudy Old Style" w:cs="Times New Roman"/>
          <w:color w:val="000000" w:themeColor="text1"/>
          <w:sz w:val="22"/>
          <w:szCs w:val="22"/>
        </w:rPr>
        <w:t xml:space="preserve"> but only for those services for which there are wait times and an assessment has been done showing a surplus of medical manpower such that permitting some drift to private pay patients would not jeopardize supply in the public system</w:t>
      </w:r>
      <w:r w:rsidR="00980E28">
        <w:rPr>
          <w:rFonts w:ascii="Goudy Old Style" w:hAnsi="Goudy Old Style" w:cs="Times New Roman"/>
          <w:color w:val="000000" w:themeColor="text1"/>
          <w:sz w:val="22"/>
          <w:szCs w:val="22"/>
        </w:rPr>
        <w:t xml:space="preserve">.  </w:t>
      </w:r>
      <w:r w:rsidR="00CB5DED">
        <w:rPr>
          <w:rFonts w:ascii="Goudy Old Style" w:hAnsi="Goudy Old Style" w:cs="Times New Roman"/>
          <w:color w:val="000000" w:themeColor="text1"/>
          <w:sz w:val="22"/>
          <w:szCs w:val="22"/>
        </w:rPr>
        <w:t xml:space="preserve"> The concern is in Canada that many physicians want to live and work in downtown Vancouver and Toronto and whilst there may be “surplus” physicians in these </w:t>
      </w:r>
      <w:proofErr w:type="spellStart"/>
      <w:r w:rsidR="00CB5DED">
        <w:rPr>
          <w:rFonts w:ascii="Goudy Old Style" w:hAnsi="Goudy Old Style" w:cs="Times New Roman"/>
          <w:color w:val="000000" w:themeColor="text1"/>
          <w:sz w:val="22"/>
          <w:szCs w:val="22"/>
        </w:rPr>
        <w:t>Centres</w:t>
      </w:r>
      <w:proofErr w:type="spellEnd"/>
      <w:r w:rsidR="00CB5DED">
        <w:rPr>
          <w:rFonts w:ascii="Goudy Old Style" w:hAnsi="Goudy Old Style" w:cs="Times New Roman"/>
          <w:color w:val="000000" w:themeColor="text1"/>
          <w:sz w:val="22"/>
          <w:szCs w:val="22"/>
        </w:rPr>
        <w:t>, there are still shortages in many other parts of the country</w:t>
      </w:r>
    </w:p>
    <w:p w:rsidR="00F27011" w:rsidRPr="001567A5" w:rsidRDefault="00F27011" w:rsidP="004A0430">
      <w:pPr>
        <w:pStyle w:val="ListParagraph"/>
        <w:numPr>
          <w:ilvl w:val="0"/>
          <w:numId w:val="2"/>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lastRenderedPageBreak/>
        <w:t xml:space="preserve">Liberalize parallel private insurance, but mandate significant copayments </w:t>
      </w:r>
      <w:r w:rsidR="00980E28">
        <w:rPr>
          <w:rFonts w:ascii="Goudy Old Style" w:hAnsi="Goudy Old Style" w:cs="Times New Roman"/>
          <w:color w:val="000000" w:themeColor="text1"/>
          <w:sz w:val="22"/>
          <w:szCs w:val="22"/>
        </w:rPr>
        <w:t xml:space="preserve">in the private sector </w:t>
      </w:r>
      <w:r>
        <w:rPr>
          <w:rFonts w:ascii="Goudy Old Style" w:hAnsi="Goudy Old Style" w:cs="Times New Roman"/>
          <w:color w:val="000000" w:themeColor="text1"/>
          <w:sz w:val="22"/>
          <w:szCs w:val="22"/>
        </w:rPr>
        <w:t xml:space="preserve">to discourage patients from exploiting the safety valve offered by the private tier.  Canadians have historically been resistant to copayments—fearing, correctly, that they </w:t>
      </w:r>
      <w:proofErr w:type="spellStart"/>
      <w:r>
        <w:rPr>
          <w:rFonts w:ascii="Goudy Old Style" w:hAnsi="Goudy Old Style" w:cs="Times New Roman"/>
          <w:color w:val="000000" w:themeColor="text1"/>
          <w:sz w:val="22"/>
          <w:szCs w:val="22"/>
        </w:rPr>
        <w:t>post</w:t>
      </w:r>
      <w:proofErr w:type="spellEnd"/>
      <w:r>
        <w:rPr>
          <w:rFonts w:ascii="Goudy Old Style" w:hAnsi="Goudy Old Style" w:cs="Times New Roman"/>
          <w:color w:val="000000" w:themeColor="text1"/>
          <w:sz w:val="22"/>
          <w:szCs w:val="22"/>
        </w:rPr>
        <w:t xml:space="preserve"> a threat to the CHA principle of accessibility. </w:t>
      </w:r>
      <w:r w:rsidR="00A51A19">
        <w:rPr>
          <w:rFonts w:ascii="Goudy Old Style" w:hAnsi="Goudy Old Style" w:cs="Times New Roman"/>
          <w:color w:val="000000" w:themeColor="text1"/>
          <w:sz w:val="22"/>
          <w:szCs w:val="22"/>
        </w:rPr>
        <w:t xml:space="preserve"> Mandatory co-payments for users of parallel private insurance would have the opposite effect, by erecting an access barrier to queue-jumping by comparatively affluent patients</w:t>
      </w:r>
      <w:r w:rsidR="00980E28">
        <w:rPr>
          <w:rFonts w:ascii="Goudy Old Style" w:hAnsi="Goudy Old Style" w:cs="Times New Roman"/>
          <w:color w:val="000000" w:themeColor="text1"/>
          <w:sz w:val="22"/>
          <w:szCs w:val="22"/>
        </w:rPr>
        <w:t>.  Co-payments could be directly paid to the private service provider or collected by the government as a form of tax, as Saskatchewan has proposed with its private MRI tax.</w:t>
      </w:r>
    </w:p>
    <w:p w:rsidR="00C842F7" w:rsidRPr="001567A5" w:rsidRDefault="007A534F" w:rsidP="004A0430">
      <w:pPr>
        <w:pStyle w:val="ListParagraph"/>
        <w:numPr>
          <w:ilvl w:val="0"/>
          <w:numId w:val="2"/>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Lift or ease restrictions for</w:t>
      </w:r>
      <w:r w:rsidR="00C842F7" w:rsidRPr="001567A5">
        <w:rPr>
          <w:rFonts w:ascii="Goudy Old Style" w:hAnsi="Goudy Old Style" w:cs="Times New Roman"/>
          <w:color w:val="000000" w:themeColor="text1"/>
          <w:sz w:val="22"/>
          <w:szCs w:val="22"/>
        </w:rPr>
        <w:t xml:space="preserve"> private finance but only for those services for which there are wait times.   </w:t>
      </w:r>
      <w:r w:rsidR="002D527B">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One precondition for this strategy</w:t>
      </w:r>
      <w:r w:rsidR="002D527B">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which surely must be addressed</w:t>
      </w:r>
      <w:r w:rsidR="002D527B">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regardless,</w:t>
      </w:r>
      <w:r w:rsidR="002D527B">
        <w:rPr>
          <w:rFonts w:ascii="Goudy Old Style" w:hAnsi="Goudy Old Style" w:cs="Times New Roman"/>
          <w:color w:val="000000" w:themeColor="text1"/>
          <w:sz w:val="22"/>
          <w:szCs w:val="22"/>
        </w:rPr>
        <w:t xml:space="preserve"> is the current lack of systematic data collection on wait times in Canada. </w:t>
      </w:r>
      <w:r w:rsidR="00C842F7" w:rsidRPr="001567A5">
        <w:rPr>
          <w:rFonts w:ascii="Goudy Old Style" w:hAnsi="Goudy Old Style" w:cs="Times New Roman"/>
          <w:color w:val="000000" w:themeColor="text1"/>
          <w:sz w:val="22"/>
          <w:szCs w:val="22"/>
        </w:rPr>
        <w:t xml:space="preserve"> </w:t>
      </w:r>
      <w:r w:rsidR="002D527B">
        <w:rPr>
          <w:rFonts w:ascii="Goudy Old Style" w:hAnsi="Goudy Old Style" w:cs="Times New Roman"/>
          <w:color w:val="000000" w:themeColor="text1"/>
          <w:sz w:val="22"/>
          <w:szCs w:val="22"/>
        </w:rPr>
        <w:t>A deeper</w:t>
      </w:r>
      <w:r w:rsidR="00C842F7"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concern is that this</w:t>
      </w:r>
      <w:r w:rsidR="00C842F7" w:rsidRPr="001567A5">
        <w:rPr>
          <w:rFonts w:ascii="Goudy Old Style" w:hAnsi="Goudy Old Style" w:cs="Times New Roman"/>
          <w:color w:val="000000" w:themeColor="text1"/>
          <w:sz w:val="22"/>
          <w:szCs w:val="22"/>
        </w:rPr>
        <w:t xml:space="preserve"> response</w:t>
      </w:r>
      <w:r w:rsidR="00D05CED">
        <w:rPr>
          <w:rFonts w:ascii="Goudy Old Style" w:hAnsi="Goudy Old Style" w:cs="Times New Roman"/>
          <w:color w:val="000000" w:themeColor="text1"/>
          <w:sz w:val="22"/>
          <w:szCs w:val="22"/>
        </w:rPr>
        <w:t xml:space="preserve">, pursued in isolation, </w:t>
      </w:r>
      <w:r>
        <w:rPr>
          <w:rFonts w:ascii="Goudy Old Style" w:hAnsi="Goudy Old Style" w:cs="Times New Roman"/>
          <w:color w:val="000000" w:themeColor="text1"/>
          <w:sz w:val="22"/>
          <w:szCs w:val="22"/>
        </w:rPr>
        <w:t>may result in</w:t>
      </w:r>
      <w:r w:rsidR="00C842F7" w:rsidRPr="001567A5">
        <w:rPr>
          <w:rFonts w:ascii="Goudy Old Style" w:hAnsi="Goudy Old Style" w:cs="Times New Roman"/>
          <w:color w:val="000000" w:themeColor="text1"/>
          <w:sz w:val="22"/>
          <w:szCs w:val="22"/>
        </w:rPr>
        <w:t xml:space="preserve"> medical manpower </w:t>
      </w:r>
      <w:r>
        <w:rPr>
          <w:rFonts w:ascii="Goudy Old Style" w:hAnsi="Goudy Old Style" w:cs="Times New Roman"/>
          <w:color w:val="000000" w:themeColor="text1"/>
          <w:sz w:val="22"/>
          <w:szCs w:val="22"/>
        </w:rPr>
        <w:t xml:space="preserve">being syphoned from </w:t>
      </w:r>
      <w:r w:rsidR="00C842F7" w:rsidRPr="001567A5">
        <w:rPr>
          <w:rFonts w:ascii="Goudy Old Style" w:hAnsi="Goudy Old Style" w:cs="Times New Roman"/>
          <w:color w:val="000000" w:themeColor="text1"/>
          <w:sz w:val="22"/>
          <w:szCs w:val="22"/>
        </w:rPr>
        <w:t>the public to the private spheres</w:t>
      </w:r>
      <w:r>
        <w:rPr>
          <w:rFonts w:ascii="Goudy Old Style" w:hAnsi="Goudy Old Style" w:cs="Times New Roman"/>
          <w:color w:val="000000" w:themeColor="text1"/>
          <w:sz w:val="22"/>
          <w:szCs w:val="22"/>
        </w:rPr>
        <w:t>, in precisely those areas where wait times are worst</w:t>
      </w:r>
      <w:r w:rsidR="00C842F7" w:rsidRPr="001567A5">
        <w:rPr>
          <w:rFonts w:ascii="Goudy Old Style" w:hAnsi="Goudy Old Style" w:cs="Times New Roman"/>
          <w:color w:val="000000" w:themeColor="text1"/>
          <w:sz w:val="22"/>
          <w:szCs w:val="22"/>
        </w:rPr>
        <w:t xml:space="preserve">. </w:t>
      </w:r>
    </w:p>
    <w:p w:rsidR="00CB5DED" w:rsidRPr="001567A5" w:rsidRDefault="00CB5DED" w:rsidP="00CB5DED">
      <w:pPr>
        <w:pStyle w:val="ListParagraph"/>
        <w:numPr>
          <w:ilvl w:val="0"/>
          <w:numId w:val="2"/>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 xml:space="preserve">To permit </w:t>
      </w:r>
      <w:r>
        <w:rPr>
          <w:rFonts w:ascii="Goudy Old Style" w:hAnsi="Goudy Old Style" w:cs="Times New Roman"/>
          <w:i/>
          <w:color w:val="000000" w:themeColor="text1"/>
          <w:sz w:val="22"/>
          <w:szCs w:val="22"/>
        </w:rPr>
        <w:t xml:space="preserve">substitutive </w:t>
      </w:r>
      <w:r>
        <w:rPr>
          <w:rFonts w:ascii="Goudy Old Style" w:hAnsi="Goudy Old Style" w:cs="Times New Roman"/>
          <w:color w:val="000000" w:themeColor="text1"/>
          <w:sz w:val="22"/>
          <w:szCs w:val="22"/>
        </w:rPr>
        <w:t>private health insurance, along the lines of the German health care system, where those who opt to ‘go private’ are dis-enrolled entirely from Medicare.  This substitutive private stream would require heavy regulation, to ensure that patients have reliable, comprehensive coverage over a lifetime, such that they are not a liability for the public system in times of economic recession.   However, the German system suggests that the number of individuals who would completely opt out of the public system would be relatively small.</w:t>
      </w:r>
    </w:p>
    <w:p w:rsidR="00C842F7" w:rsidRPr="00B51AA0" w:rsidRDefault="00CB5DED" w:rsidP="004A0430">
      <w:pPr>
        <w:pStyle w:val="ListParagraph"/>
        <w:numPr>
          <w:ilvl w:val="0"/>
          <w:numId w:val="2"/>
        </w:numPr>
        <w:spacing w:line="480" w:lineRule="auto"/>
        <w:rPr>
          <w:rFonts w:ascii="Goudy Old Style" w:hAnsi="Goudy Old Style" w:cs="Times New Roman"/>
          <w:i/>
          <w:color w:val="000000" w:themeColor="text1"/>
          <w:sz w:val="22"/>
          <w:szCs w:val="22"/>
        </w:rPr>
      </w:pPr>
      <w:r w:rsidRPr="00B51AA0">
        <w:rPr>
          <w:rFonts w:ascii="Goudy Old Style" w:hAnsi="Goudy Old Style" w:cs="Times New Roman"/>
          <w:color w:val="000000" w:themeColor="text1"/>
          <w:sz w:val="22"/>
          <w:szCs w:val="22"/>
        </w:rPr>
        <w:t xml:space="preserve">The final and most regressive option in our view would be to normalize </w:t>
      </w:r>
      <w:r w:rsidR="00C842F7" w:rsidRPr="00B51AA0">
        <w:rPr>
          <w:rFonts w:ascii="Goudy Old Style" w:hAnsi="Goudy Old Style" w:cs="Times New Roman"/>
          <w:color w:val="000000" w:themeColor="text1"/>
          <w:sz w:val="22"/>
          <w:szCs w:val="22"/>
        </w:rPr>
        <w:t xml:space="preserve">private insurance, as in Ireland and Australia, by </w:t>
      </w:r>
      <w:r w:rsidR="00982809" w:rsidRPr="00B51AA0">
        <w:rPr>
          <w:rFonts w:ascii="Goudy Old Style" w:hAnsi="Goudy Old Style" w:cs="Times New Roman"/>
          <w:color w:val="000000" w:themeColor="text1"/>
          <w:sz w:val="22"/>
          <w:szCs w:val="22"/>
        </w:rPr>
        <w:t xml:space="preserve">encouraging the middle-class to purchase same through </w:t>
      </w:r>
      <w:r w:rsidR="00C842F7" w:rsidRPr="00B51AA0">
        <w:rPr>
          <w:rFonts w:ascii="Goudy Old Style" w:hAnsi="Goudy Old Style" w:cs="Times New Roman"/>
          <w:color w:val="000000" w:themeColor="text1"/>
          <w:sz w:val="22"/>
          <w:szCs w:val="22"/>
        </w:rPr>
        <w:t xml:space="preserve">providing </w:t>
      </w:r>
      <w:r w:rsidRPr="00B51AA0">
        <w:rPr>
          <w:rFonts w:ascii="Goudy Old Style" w:hAnsi="Goudy Old Style" w:cs="Times New Roman"/>
          <w:color w:val="000000" w:themeColor="text1"/>
          <w:sz w:val="22"/>
          <w:szCs w:val="22"/>
        </w:rPr>
        <w:t xml:space="preserve">greater </w:t>
      </w:r>
      <w:r w:rsidR="00C842F7" w:rsidRPr="00B51AA0">
        <w:rPr>
          <w:rFonts w:ascii="Goudy Old Style" w:hAnsi="Goudy Old Style" w:cs="Times New Roman"/>
          <w:color w:val="000000" w:themeColor="text1"/>
          <w:sz w:val="22"/>
          <w:szCs w:val="22"/>
        </w:rPr>
        <w:t xml:space="preserve">tax subsidies and/or requiring the purchase of private insurance by those in </w:t>
      </w:r>
      <w:r w:rsidR="00982809" w:rsidRPr="00B51AA0">
        <w:rPr>
          <w:rFonts w:ascii="Goudy Old Style" w:hAnsi="Goudy Old Style" w:cs="Times New Roman"/>
          <w:color w:val="000000" w:themeColor="text1"/>
          <w:sz w:val="22"/>
          <w:szCs w:val="22"/>
        </w:rPr>
        <w:t xml:space="preserve">higher </w:t>
      </w:r>
      <w:r w:rsidR="00C842F7" w:rsidRPr="00B51AA0">
        <w:rPr>
          <w:rFonts w:ascii="Goudy Old Style" w:hAnsi="Goudy Old Style" w:cs="Times New Roman"/>
          <w:color w:val="000000" w:themeColor="text1"/>
          <w:sz w:val="22"/>
          <w:szCs w:val="22"/>
        </w:rPr>
        <w:t>income brackets.  There are</w:t>
      </w:r>
      <w:r w:rsidR="00532220" w:rsidRPr="00B51AA0">
        <w:rPr>
          <w:rFonts w:ascii="Goudy Old Style" w:hAnsi="Goudy Old Style" w:cs="Times New Roman"/>
          <w:color w:val="000000" w:themeColor="text1"/>
          <w:sz w:val="22"/>
          <w:szCs w:val="22"/>
        </w:rPr>
        <w:t xml:space="preserve">-- </w:t>
      </w:r>
      <w:r w:rsidR="00C842F7" w:rsidRPr="00B51AA0">
        <w:rPr>
          <w:rFonts w:ascii="Goudy Old Style" w:hAnsi="Goudy Old Style" w:cs="Times New Roman"/>
          <w:color w:val="000000" w:themeColor="text1"/>
          <w:sz w:val="22"/>
          <w:szCs w:val="22"/>
        </w:rPr>
        <w:t xml:space="preserve">as Steven </w:t>
      </w:r>
      <w:proofErr w:type="spellStart"/>
      <w:r w:rsidR="00C842F7" w:rsidRPr="00B51AA0">
        <w:rPr>
          <w:rFonts w:ascii="Goudy Old Style" w:hAnsi="Goudy Old Style" w:cs="Times New Roman"/>
          <w:color w:val="000000" w:themeColor="text1"/>
          <w:sz w:val="22"/>
          <w:szCs w:val="22"/>
        </w:rPr>
        <w:t>Duckett</w:t>
      </w:r>
      <w:proofErr w:type="spellEnd"/>
      <w:r w:rsidR="00C842F7" w:rsidRPr="00B51AA0">
        <w:rPr>
          <w:rFonts w:ascii="Goudy Old Style" w:hAnsi="Goudy Old Style" w:cs="Times New Roman"/>
          <w:color w:val="000000" w:themeColor="text1"/>
          <w:sz w:val="22"/>
          <w:szCs w:val="22"/>
        </w:rPr>
        <w:t xml:space="preserve"> </w:t>
      </w:r>
      <w:r w:rsidR="00532220" w:rsidRPr="00B51AA0">
        <w:rPr>
          <w:rFonts w:ascii="Goudy Old Style" w:hAnsi="Goudy Old Style" w:cs="Times New Roman"/>
          <w:color w:val="000000" w:themeColor="text1"/>
          <w:sz w:val="22"/>
          <w:szCs w:val="22"/>
        </w:rPr>
        <w:t>indicates when</w:t>
      </w:r>
      <w:r w:rsidR="00C842F7" w:rsidRPr="00B51AA0">
        <w:rPr>
          <w:rFonts w:ascii="Goudy Old Style" w:hAnsi="Goudy Old Style" w:cs="Times New Roman"/>
          <w:color w:val="000000" w:themeColor="text1"/>
          <w:sz w:val="22"/>
          <w:szCs w:val="22"/>
        </w:rPr>
        <w:t xml:space="preserve"> discussing the Australian context in this special volume</w:t>
      </w:r>
      <w:r w:rsidR="00532220" w:rsidRPr="00B51AA0">
        <w:rPr>
          <w:rFonts w:ascii="Goudy Old Style" w:hAnsi="Goudy Old Style" w:cs="Times New Roman"/>
          <w:color w:val="000000" w:themeColor="text1"/>
          <w:sz w:val="22"/>
          <w:szCs w:val="22"/>
        </w:rPr>
        <w:t>--</w:t>
      </w:r>
      <w:r w:rsidR="00C842F7" w:rsidRPr="00B51AA0">
        <w:rPr>
          <w:rFonts w:ascii="Goudy Old Style" w:hAnsi="Goudy Old Style" w:cs="Times New Roman"/>
          <w:color w:val="000000" w:themeColor="text1"/>
          <w:sz w:val="22"/>
          <w:szCs w:val="22"/>
        </w:rPr>
        <w:t xml:space="preserve"> significant regressive effects that will flow from such an initiative but it may be appealing to provinces of more conservative ideology and/or those looking to </w:t>
      </w:r>
      <w:r w:rsidR="00A243A3" w:rsidRPr="00B51AA0">
        <w:rPr>
          <w:rFonts w:ascii="Goudy Old Style" w:hAnsi="Goudy Old Style" w:cs="Times New Roman"/>
          <w:color w:val="000000" w:themeColor="text1"/>
          <w:sz w:val="22"/>
          <w:szCs w:val="22"/>
        </w:rPr>
        <w:t>garner political support by cross-subsidizing</w:t>
      </w:r>
      <w:r w:rsidR="00C842F7" w:rsidRPr="00B51AA0">
        <w:rPr>
          <w:rFonts w:ascii="Goudy Old Style" w:hAnsi="Goudy Old Style" w:cs="Times New Roman"/>
          <w:color w:val="000000" w:themeColor="text1"/>
          <w:sz w:val="22"/>
          <w:szCs w:val="22"/>
        </w:rPr>
        <w:t xml:space="preserve"> with public dollars consumption of health care by the middle-class and wealthy.   In the Canadian context we have to recognize that we already have a very significant role for private health insurance in our system, as it is our primary means of finance for community-based pharmaceuticals</w:t>
      </w:r>
      <w:r w:rsidR="00FC6861" w:rsidRPr="00B51AA0">
        <w:rPr>
          <w:rFonts w:ascii="Goudy Old Style" w:hAnsi="Goudy Old Style" w:cs="Times New Roman"/>
          <w:color w:val="000000" w:themeColor="text1"/>
          <w:sz w:val="22"/>
          <w:szCs w:val="22"/>
        </w:rPr>
        <w:t xml:space="preserve"> and dental care</w:t>
      </w:r>
      <w:r w:rsidR="00C842F7" w:rsidRPr="00B51AA0">
        <w:rPr>
          <w:rFonts w:ascii="Goudy Old Style" w:hAnsi="Goudy Old Style" w:cs="Times New Roman"/>
          <w:color w:val="000000" w:themeColor="text1"/>
          <w:sz w:val="22"/>
          <w:szCs w:val="22"/>
        </w:rPr>
        <w:t xml:space="preserve">.  With approximately </w:t>
      </w:r>
      <w:r w:rsidR="00C842F7" w:rsidRPr="00B51AA0">
        <w:rPr>
          <w:rFonts w:ascii="Goudy Old Style" w:hAnsi="Goudy Old Style" w:cs="Times New Roman"/>
          <w:color w:val="000000" w:themeColor="text1"/>
          <w:sz w:val="22"/>
          <w:szCs w:val="22"/>
        </w:rPr>
        <w:lastRenderedPageBreak/>
        <w:t>66% of Canadians already holding private health insurance, we need to model the impact on employment rates of effectively increasing the cost of employment by loading in an expectation of expanding private health insurance to cover two-tier private health care.</w:t>
      </w:r>
      <w:r w:rsidR="007F5F8F" w:rsidRPr="00B51AA0">
        <w:rPr>
          <w:rFonts w:ascii="Goudy Old Style" w:hAnsi="Goudy Old Style" w:cs="Times New Roman"/>
          <w:color w:val="000000" w:themeColor="text1"/>
          <w:sz w:val="22"/>
          <w:szCs w:val="22"/>
        </w:rPr>
        <w:t xml:space="preserve"> </w:t>
      </w:r>
    </w:p>
    <w:p w:rsidR="00B51AA0" w:rsidRDefault="00B51AA0" w:rsidP="004A0430">
      <w:pPr>
        <w:spacing w:line="480" w:lineRule="auto"/>
        <w:rPr>
          <w:rFonts w:ascii="Goudy Old Style" w:hAnsi="Goudy Old Style" w:cs="Times New Roman"/>
          <w:color w:val="000000" w:themeColor="text1"/>
          <w:sz w:val="22"/>
          <w:szCs w:val="22"/>
        </w:rPr>
      </w:pPr>
    </w:p>
    <w:p w:rsidR="00C842F7" w:rsidRPr="001567A5" w:rsidRDefault="00374578" w:rsidP="004A0430">
      <w:pPr>
        <w:spacing w:line="48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As indicated, l</w:t>
      </w:r>
      <w:r w:rsidR="00C842F7" w:rsidRPr="001567A5">
        <w:rPr>
          <w:rFonts w:ascii="Goudy Old Style" w:hAnsi="Goudy Old Style" w:cs="Times New Roman"/>
          <w:color w:val="000000" w:themeColor="text1"/>
          <w:sz w:val="22"/>
          <w:szCs w:val="22"/>
        </w:rPr>
        <w:t xml:space="preserve">aws banning dual practice are </w:t>
      </w:r>
      <w:r>
        <w:rPr>
          <w:rFonts w:ascii="Goudy Old Style" w:hAnsi="Goudy Old Style" w:cs="Times New Roman"/>
          <w:color w:val="000000" w:themeColor="text1"/>
          <w:sz w:val="22"/>
          <w:szCs w:val="22"/>
        </w:rPr>
        <w:t xml:space="preserve">also </w:t>
      </w:r>
      <w:r w:rsidR="00C842F7" w:rsidRPr="001567A5">
        <w:rPr>
          <w:rFonts w:ascii="Goudy Old Style" w:hAnsi="Goudy Old Style" w:cs="Times New Roman"/>
          <w:color w:val="000000" w:themeColor="text1"/>
          <w:sz w:val="22"/>
          <w:szCs w:val="22"/>
        </w:rPr>
        <w:t xml:space="preserve">common in provinces across Canada and it is less certain that </w:t>
      </w:r>
      <w:r>
        <w:rPr>
          <w:rFonts w:ascii="Goudy Old Style" w:hAnsi="Goudy Old Style" w:cs="Times New Roman"/>
          <w:color w:val="000000" w:themeColor="text1"/>
          <w:sz w:val="22"/>
          <w:szCs w:val="22"/>
        </w:rPr>
        <w:t>such</w:t>
      </w:r>
      <w:r w:rsidR="00C842F7" w:rsidRPr="001567A5">
        <w:rPr>
          <w:rFonts w:ascii="Goudy Old Style" w:hAnsi="Goudy Old Style" w:cs="Times New Roman"/>
          <w:color w:val="000000" w:themeColor="text1"/>
          <w:sz w:val="22"/>
          <w:szCs w:val="22"/>
        </w:rPr>
        <w:t xml:space="preserve"> law</w:t>
      </w:r>
      <w:r>
        <w:rPr>
          <w:rFonts w:ascii="Goudy Old Style" w:hAnsi="Goudy Old Style" w:cs="Times New Roman"/>
          <w:color w:val="000000" w:themeColor="text1"/>
          <w:sz w:val="22"/>
          <w:szCs w:val="22"/>
        </w:rPr>
        <w:t>s</w:t>
      </w:r>
      <w:r w:rsidR="00C842F7" w:rsidRPr="001567A5">
        <w:rPr>
          <w:rFonts w:ascii="Goudy Old Style" w:hAnsi="Goudy Old Style" w:cs="Times New Roman"/>
          <w:color w:val="000000" w:themeColor="text1"/>
          <w:sz w:val="22"/>
          <w:szCs w:val="22"/>
        </w:rPr>
        <w:t xml:space="preserve"> will be found non-compliant with the </w:t>
      </w:r>
      <w:r w:rsidR="00C842F7" w:rsidRPr="001567A5">
        <w:rPr>
          <w:rFonts w:ascii="Goudy Old Style" w:hAnsi="Goudy Old Style" w:cs="Times New Roman"/>
          <w:i/>
          <w:color w:val="000000" w:themeColor="text1"/>
          <w:sz w:val="22"/>
          <w:szCs w:val="22"/>
        </w:rPr>
        <w:t>Charter</w:t>
      </w:r>
      <w:r>
        <w:rPr>
          <w:rFonts w:ascii="Goudy Old Style" w:hAnsi="Goudy Old Style" w:cs="Times New Roman"/>
          <w:i/>
          <w:color w:val="000000" w:themeColor="text1"/>
          <w:sz w:val="22"/>
          <w:szCs w:val="22"/>
        </w:rPr>
        <w:t>,</w:t>
      </w:r>
      <w:r w:rsidR="00C842F7" w:rsidRPr="001567A5">
        <w:rPr>
          <w:rFonts w:ascii="Goudy Old Style" w:hAnsi="Goudy Old Style" w:cs="Times New Roman"/>
          <w:color w:val="000000" w:themeColor="text1"/>
          <w:sz w:val="22"/>
          <w:szCs w:val="22"/>
        </w:rPr>
        <w:t xml:space="preserve"> </w:t>
      </w:r>
      <w:r>
        <w:rPr>
          <w:rFonts w:ascii="Goudy Old Style" w:hAnsi="Goudy Old Style" w:cs="Times New Roman"/>
          <w:color w:val="000000" w:themeColor="text1"/>
          <w:sz w:val="22"/>
          <w:szCs w:val="22"/>
        </w:rPr>
        <w:t>given they are</w:t>
      </w:r>
      <w:r w:rsidR="001567A5" w:rsidRPr="001567A5">
        <w:rPr>
          <w:rFonts w:ascii="Goudy Old Style" w:hAnsi="Goudy Old Style" w:cs="Times New Roman"/>
          <w:color w:val="000000" w:themeColor="text1"/>
          <w:sz w:val="22"/>
          <w:szCs w:val="22"/>
        </w:rPr>
        <w:t xml:space="preserve"> not direct</w:t>
      </w:r>
      <w:r w:rsidR="00C842F7" w:rsidRPr="001567A5">
        <w:rPr>
          <w:rFonts w:ascii="Goudy Old Style" w:hAnsi="Goudy Old Style" w:cs="Times New Roman"/>
          <w:color w:val="000000" w:themeColor="text1"/>
          <w:sz w:val="22"/>
          <w:szCs w:val="22"/>
        </w:rPr>
        <w:t xml:space="preserve">ed at the individual seeking to avoid public sector queues but at physicians who wish to be paid by public </w:t>
      </w:r>
      <w:proofErr w:type="spellStart"/>
      <w:r w:rsidR="00C842F7" w:rsidRPr="001567A5">
        <w:rPr>
          <w:rFonts w:ascii="Goudy Old Style" w:hAnsi="Goudy Old Style" w:cs="Times New Roman"/>
          <w:color w:val="000000" w:themeColor="text1"/>
          <w:sz w:val="22"/>
          <w:szCs w:val="22"/>
        </w:rPr>
        <w:t>medicare</w:t>
      </w:r>
      <w:proofErr w:type="spellEnd"/>
      <w:r w:rsidR="00C842F7" w:rsidRPr="001567A5">
        <w:rPr>
          <w:rFonts w:ascii="Goudy Old Style" w:hAnsi="Goudy Old Style" w:cs="Times New Roman"/>
          <w:color w:val="000000" w:themeColor="text1"/>
          <w:sz w:val="22"/>
          <w:szCs w:val="22"/>
        </w:rPr>
        <w:t xml:space="preserve">.  However, given that most countries do allow some limited form of dual practice and there may be evidence that at least </w:t>
      </w:r>
      <w:r w:rsidR="0052723A">
        <w:rPr>
          <w:rFonts w:ascii="Goudy Old Style" w:hAnsi="Goudy Old Style" w:cs="Times New Roman"/>
          <w:color w:val="000000" w:themeColor="text1"/>
          <w:sz w:val="22"/>
          <w:szCs w:val="22"/>
        </w:rPr>
        <w:t xml:space="preserve">in some </w:t>
      </w:r>
      <w:r w:rsidR="00C842F7" w:rsidRPr="001567A5">
        <w:rPr>
          <w:rFonts w:ascii="Goudy Old Style" w:hAnsi="Goudy Old Style" w:cs="Times New Roman"/>
          <w:color w:val="000000" w:themeColor="text1"/>
          <w:sz w:val="22"/>
          <w:szCs w:val="22"/>
        </w:rPr>
        <w:t>specialties</w:t>
      </w:r>
      <w:r w:rsidR="0052723A">
        <w:rPr>
          <w:rFonts w:ascii="Goudy Old Style" w:hAnsi="Goudy Old Style" w:cs="Times New Roman"/>
          <w:color w:val="000000" w:themeColor="text1"/>
          <w:sz w:val="22"/>
          <w:szCs w:val="22"/>
        </w:rPr>
        <w:t xml:space="preserve"> (for example, </w:t>
      </w:r>
      <w:proofErr w:type="spellStart"/>
      <w:r w:rsidR="0052723A">
        <w:rPr>
          <w:rFonts w:ascii="Goudy Old Style" w:hAnsi="Goudy Old Style" w:cs="Times New Roman"/>
          <w:color w:val="000000" w:themeColor="text1"/>
          <w:sz w:val="22"/>
          <w:szCs w:val="22"/>
        </w:rPr>
        <w:t>orthopaedic</w:t>
      </w:r>
      <w:proofErr w:type="spellEnd"/>
      <w:r w:rsidR="0052723A">
        <w:rPr>
          <w:rFonts w:ascii="Goudy Old Style" w:hAnsi="Goudy Old Style" w:cs="Times New Roman"/>
          <w:color w:val="000000" w:themeColor="text1"/>
          <w:sz w:val="22"/>
          <w:szCs w:val="22"/>
        </w:rPr>
        <w:t xml:space="preserve"> surgery)</w:t>
      </w:r>
      <w:r w:rsidR="00C842F7" w:rsidRPr="001567A5">
        <w:rPr>
          <w:rFonts w:ascii="Goudy Old Style" w:hAnsi="Goudy Old Style" w:cs="Times New Roman"/>
          <w:color w:val="000000" w:themeColor="text1"/>
          <w:sz w:val="22"/>
          <w:szCs w:val="22"/>
        </w:rPr>
        <w:t xml:space="preserve"> are not </w:t>
      </w:r>
      <w:r w:rsidR="001567A5" w:rsidRPr="001567A5">
        <w:rPr>
          <w:rFonts w:ascii="Goudy Old Style" w:hAnsi="Goudy Old Style" w:cs="Times New Roman"/>
          <w:color w:val="000000" w:themeColor="text1"/>
          <w:sz w:val="22"/>
          <w:szCs w:val="22"/>
        </w:rPr>
        <w:t xml:space="preserve">presently </w:t>
      </w:r>
      <w:r w:rsidR="00C842F7" w:rsidRPr="001567A5">
        <w:rPr>
          <w:rFonts w:ascii="Goudy Old Style" w:hAnsi="Goudy Old Style" w:cs="Times New Roman"/>
          <w:color w:val="000000" w:themeColor="text1"/>
          <w:sz w:val="22"/>
          <w:szCs w:val="22"/>
        </w:rPr>
        <w:t xml:space="preserve">able to be fully employed in public </w:t>
      </w:r>
      <w:proofErr w:type="spellStart"/>
      <w:r w:rsidR="00C842F7" w:rsidRPr="001567A5">
        <w:rPr>
          <w:rFonts w:ascii="Goudy Old Style" w:hAnsi="Goudy Old Style" w:cs="Times New Roman"/>
          <w:color w:val="000000" w:themeColor="text1"/>
          <w:sz w:val="22"/>
          <w:szCs w:val="22"/>
        </w:rPr>
        <w:t>medicare</w:t>
      </w:r>
      <w:proofErr w:type="spellEnd"/>
      <w:r w:rsidR="00C842F7" w:rsidRPr="001567A5">
        <w:rPr>
          <w:rFonts w:ascii="Goudy Old Style" w:hAnsi="Goudy Old Style" w:cs="Times New Roman"/>
          <w:color w:val="000000" w:themeColor="text1"/>
          <w:sz w:val="22"/>
          <w:szCs w:val="22"/>
        </w:rPr>
        <w:t xml:space="preserve"> because of </w:t>
      </w:r>
      <w:r w:rsidR="0052723A">
        <w:rPr>
          <w:rFonts w:ascii="Goudy Old Style" w:hAnsi="Goudy Old Style" w:cs="Times New Roman"/>
          <w:color w:val="000000" w:themeColor="text1"/>
          <w:sz w:val="22"/>
          <w:szCs w:val="22"/>
        </w:rPr>
        <w:t xml:space="preserve">limited </w:t>
      </w:r>
      <w:r w:rsidR="00820C17">
        <w:rPr>
          <w:rFonts w:ascii="Goudy Old Style" w:hAnsi="Goudy Old Style" w:cs="Times New Roman"/>
          <w:color w:val="000000" w:themeColor="text1"/>
          <w:sz w:val="22"/>
          <w:szCs w:val="22"/>
        </w:rPr>
        <w:t>operating room</w:t>
      </w:r>
      <w:r w:rsidR="0052723A">
        <w:rPr>
          <w:rFonts w:ascii="Goudy Old Style" w:hAnsi="Goudy Old Style" w:cs="Times New Roman"/>
          <w:color w:val="000000" w:themeColor="text1"/>
          <w:sz w:val="22"/>
          <w:szCs w:val="22"/>
        </w:rPr>
        <w:t xml:space="preserve"> time in public hospitals</w:t>
      </w:r>
      <w:r w:rsidR="00C842F7" w:rsidRPr="001567A5">
        <w:rPr>
          <w:rFonts w:ascii="Goudy Old Style" w:hAnsi="Goudy Old Style" w:cs="Times New Roman"/>
          <w:color w:val="000000" w:themeColor="text1"/>
          <w:sz w:val="22"/>
          <w:szCs w:val="22"/>
        </w:rPr>
        <w:t>, then there i</w:t>
      </w:r>
      <w:r w:rsidR="001567A5" w:rsidRPr="001567A5">
        <w:rPr>
          <w:rFonts w:ascii="Goudy Old Style" w:hAnsi="Goudy Old Style" w:cs="Times New Roman"/>
          <w:color w:val="000000" w:themeColor="text1"/>
          <w:sz w:val="22"/>
          <w:szCs w:val="22"/>
        </w:rPr>
        <w:t>s the prospect that a court may</w:t>
      </w:r>
      <w:r w:rsidR="00C842F7" w:rsidRPr="001567A5">
        <w:rPr>
          <w:rFonts w:ascii="Goudy Old Style" w:hAnsi="Goudy Old Style" w:cs="Times New Roman"/>
          <w:color w:val="000000" w:themeColor="text1"/>
          <w:sz w:val="22"/>
          <w:szCs w:val="22"/>
        </w:rPr>
        <w:t xml:space="preserve"> find a complete ban on dual practice not to be constitutionally compliant.  A provincial government could</w:t>
      </w:r>
      <w:r w:rsidR="003C04C0">
        <w:rPr>
          <w:rFonts w:ascii="Goudy Old Style" w:hAnsi="Goudy Old Style" w:cs="Times New Roman"/>
          <w:color w:val="000000" w:themeColor="text1"/>
          <w:sz w:val="22"/>
          <w:szCs w:val="22"/>
        </w:rPr>
        <w:t>,</w:t>
      </w:r>
      <w:r w:rsidR="00C842F7" w:rsidRPr="001567A5">
        <w:rPr>
          <w:rFonts w:ascii="Goudy Old Style" w:hAnsi="Goudy Old Style" w:cs="Times New Roman"/>
          <w:color w:val="000000" w:themeColor="text1"/>
          <w:sz w:val="22"/>
          <w:szCs w:val="22"/>
        </w:rPr>
        <w:t xml:space="preserve"> in response to a judicial declaration that such a law is not constitutionally compliant</w:t>
      </w:r>
      <w:r w:rsidR="003C04C0">
        <w:rPr>
          <w:rFonts w:ascii="Goudy Old Style" w:hAnsi="Goudy Old Style" w:cs="Times New Roman"/>
          <w:color w:val="000000" w:themeColor="text1"/>
          <w:sz w:val="22"/>
          <w:szCs w:val="22"/>
        </w:rPr>
        <w:t>, explore alternative approaches to stanching the supply of medical human resources to a parallel private tier</w:t>
      </w:r>
      <w:r w:rsidR="00C842F7" w:rsidRPr="001567A5">
        <w:rPr>
          <w:rFonts w:ascii="Goudy Old Style" w:hAnsi="Goudy Old Style" w:cs="Times New Roman"/>
          <w:color w:val="000000" w:themeColor="text1"/>
          <w:sz w:val="22"/>
          <w:szCs w:val="22"/>
        </w:rPr>
        <w:t>:</w:t>
      </w:r>
    </w:p>
    <w:p w:rsidR="001C5B11" w:rsidRPr="001567A5" w:rsidRDefault="001C5B11" w:rsidP="004C0962">
      <w:pPr>
        <w:spacing w:line="360" w:lineRule="auto"/>
        <w:ind w:left="360"/>
        <w:rPr>
          <w:rFonts w:ascii="Goudy Old Style" w:hAnsi="Goudy Old Style" w:cs="Times New Roman"/>
          <w:color w:val="000000" w:themeColor="text1"/>
          <w:sz w:val="22"/>
          <w:szCs w:val="22"/>
        </w:rPr>
      </w:pPr>
    </w:p>
    <w:p w:rsidR="00C842F7" w:rsidRPr="001567A5" w:rsidRDefault="00C842F7" w:rsidP="004C0962">
      <w:pPr>
        <w:pStyle w:val="ListParagraph"/>
        <w:numPr>
          <w:ilvl w:val="0"/>
          <w:numId w:val="3"/>
        </w:numPr>
        <w:spacing w:line="360" w:lineRule="auto"/>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Permit dual practice without reservation.  </w:t>
      </w:r>
      <w:r w:rsidR="00635265">
        <w:rPr>
          <w:rFonts w:ascii="Goudy Old Style" w:hAnsi="Goudy Old Style" w:cs="Times New Roman"/>
          <w:color w:val="000000" w:themeColor="text1"/>
          <w:sz w:val="22"/>
          <w:szCs w:val="22"/>
        </w:rPr>
        <w:t>One concern is that this approach</w:t>
      </w:r>
      <w:r w:rsidRPr="001567A5">
        <w:rPr>
          <w:rFonts w:ascii="Goudy Old Style" w:hAnsi="Goudy Old Style" w:cs="Times New Roman"/>
          <w:color w:val="000000" w:themeColor="text1"/>
          <w:sz w:val="22"/>
          <w:szCs w:val="22"/>
        </w:rPr>
        <w:t>, particularly if combined with liberalization of private health insurance</w:t>
      </w:r>
      <w:r w:rsidR="00FC6861">
        <w:rPr>
          <w:rFonts w:ascii="Goudy Old Style" w:hAnsi="Goudy Old Style" w:cs="Times New Roman"/>
          <w:color w:val="000000" w:themeColor="text1"/>
          <w:sz w:val="22"/>
          <w:szCs w:val="22"/>
        </w:rPr>
        <w:t>,</w:t>
      </w:r>
      <w:r w:rsidRPr="001567A5">
        <w:rPr>
          <w:rFonts w:ascii="Goudy Old Style" w:hAnsi="Goudy Old Style" w:cs="Times New Roman"/>
          <w:color w:val="000000" w:themeColor="text1"/>
          <w:sz w:val="22"/>
          <w:szCs w:val="22"/>
        </w:rPr>
        <w:t xml:space="preserve"> </w:t>
      </w:r>
      <w:r w:rsidR="00635265">
        <w:rPr>
          <w:rFonts w:ascii="Goudy Old Style" w:hAnsi="Goudy Old Style" w:cs="Times New Roman"/>
          <w:color w:val="000000" w:themeColor="text1"/>
          <w:sz w:val="22"/>
          <w:szCs w:val="22"/>
        </w:rPr>
        <w:t>will result in</w:t>
      </w:r>
      <w:r w:rsidRPr="001567A5">
        <w:rPr>
          <w:rFonts w:ascii="Goudy Old Style" w:hAnsi="Goudy Old Style" w:cs="Times New Roman"/>
          <w:color w:val="000000" w:themeColor="text1"/>
          <w:sz w:val="22"/>
          <w:szCs w:val="22"/>
        </w:rPr>
        <w:t xml:space="preserve"> a significant migration of manpower from the public</w:t>
      </w:r>
      <w:r w:rsidR="0052723A">
        <w:rPr>
          <w:rFonts w:ascii="Goudy Old Style" w:hAnsi="Goudy Old Style" w:cs="Times New Roman"/>
          <w:color w:val="000000" w:themeColor="text1"/>
          <w:sz w:val="22"/>
          <w:szCs w:val="22"/>
        </w:rPr>
        <w:t xml:space="preserve"> to the p</w:t>
      </w:r>
      <w:r w:rsidRPr="001567A5">
        <w:rPr>
          <w:rFonts w:ascii="Goudy Old Style" w:hAnsi="Goudy Old Style" w:cs="Times New Roman"/>
          <w:color w:val="000000" w:themeColor="text1"/>
          <w:sz w:val="22"/>
          <w:szCs w:val="22"/>
        </w:rPr>
        <w:t>rivate spheres</w:t>
      </w:r>
      <w:r w:rsidR="00FC6861">
        <w:rPr>
          <w:rFonts w:ascii="Goudy Old Style" w:hAnsi="Goudy Old Style" w:cs="Times New Roman"/>
          <w:color w:val="000000" w:themeColor="text1"/>
          <w:sz w:val="22"/>
          <w:szCs w:val="22"/>
        </w:rPr>
        <w:t xml:space="preserve">.  This concern may manifest itself in a diverse ways, whether through physicians migrating to urban areas where there is stronger demand for privately financed care (leaving rural areas under-serviced), or by physicians staying in place but devoting a growing portion of their workday to private pay patients. </w:t>
      </w:r>
      <w:r w:rsidR="001567A5" w:rsidRPr="001567A5">
        <w:rPr>
          <w:rFonts w:ascii="Goudy Old Style" w:hAnsi="Goudy Old Style" w:cs="Times New Roman"/>
          <w:color w:val="000000" w:themeColor="text1"/>
          <w:sz w:val="22"/>
          <w:szCs w:val="22"/>
        </w:rPr>
        <w:t xml:space="preserve"> </w:t>
      </w:r>
    </w:p>
    <w:p w:rsidR="00C842F7" w:rsidRPr="001567A5" w:rsidRDefault="00C842F7" w:rsidP="004C0962">
      <w:pPr>
        <w:pStyle w:val="ListParagraph"/>
        <w:numPr>
          <w:ilvl w:val="0"/>
          <w:numId w:val="3"/>
        </w:numPr>
        <w:spacing w:line="360" w:lineRule="auto"/>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Permit dual practice but only for certain kinds of doctors. In </w:t>
      </w:r>
      <w:r w:rsidR="00A66AD0">
        <w:rPr>
          <w:rFonts w:ascii="Goudy Old Style" w:hAnsi="Goudy Old Style" w:cs="Times New Roman"/>
          <w:color w:val="000000" w:themeColor="text1"/>
          <w:sz w:val="22"/>
          <w:szCs w:val="22"/>
        </w:rPr>
        <w:t>some</w:t>
      </w:r>
      <w:r w:rsidRPr="001567A5">
        <w:rPr>
          <w:rFonts w:ascii="Goudy Old Style" w:hAnsi="Goudy Old Style" w:cs="Times New Roman"/>
          <w:color w:val="000000" w:themeColor="text1"/>
          <w:sz w:val="22"/>
          <w:szCs w:val="22"/>
        </w:rPr>
        <w:t xml:space="preserve"> jurisdictions</w:t>
      </w:r>
      <w:r w:rsidR="00A66AD0">
        <w:rPr>
          <w:rFonts w:ascii="Goudy Old Style" w:hAnsi="Goudy Old Style" w:cs="Times New Roman"/>
          <w:color w:val="000000" w:themeColor="text1"/>
          <w:sz w:val="22"/>
          <w:szCs w:val="22"/>
        </w:rPr>
        <w:t>,</w:t>
      </w:r>
      <w:r w:rsidRPr="001567A5">
        <w:rPr>
          <w:rFonts w:ascii="Goudy Old Style" w:hAnsi="Goudy Old Style" w:cs="Times New Roman"/>
          <w:color w:val="000000" w:themeColor="text1"/>
          <w:sz w:val="22"/>
          <w:szCs w:val="22"/>
        </w:rPr>
        <w:t xml:space="preserve"> only certain doctors are permitted to offer their services for unrestricted private payment and not others.  This can be problematic if this privilege is only bestowed on more senior physicians, diluting their expertise from the public healthcare system. </w:t>
      </w:r>
      <w:r w:rsidR="00A66AD0">
        <w:rPr>
          <w:rFonts w:ascii="Goudy Old Style" w:hAnsi="Goudy Old Style" w:cs="Times New Roman"/>
          <w:color w:val="000000" w:themeColor="text1"/>
          <w:sz w:val="22"/>
          <w:szCs w:val="22"/>
        </w:rPr>
        <w:t>P</w:t>
      </w:r>
      <w:r w:rsidRPr="001567A5">
        <w:rPr>
          <w:rFonts w:ascii="Goudy Old Style" w:hAnsi="Goudy Old Style" w:cs="Times New Roman"/>
          <w:color w:val="000000" w:themeColor="text1"/>
          <w:sz w:val="22"/>
          <w:szCs w:val="22"/>
        </w:rPr>
        <w:t>rovincial government</w:t>
      </w:r>
      <w:r w:rsidR="00A66AD0">
        <w:rPr>
          <w:rFonts w:ascii="Goudy Old Style" w:hAnsi="Goudy Old Style" w:cs="Times New Roman"/>
          <w:color w:val="000000" w:themeColor="text1"/>
          <w:sz w:val="22"/>
          <w:szCs w:val="22"/>
        </w:rPr>
        <w:t>s</w:t>
      </w:r>
      <w:r w:rsidRPr="001567A5">
        <w:rPr>
          <w:rFonts w:ascii="Goudy Old Style" w:hAnsi="Goudy Old Style" w:cs="Times New Roman"/>
          <w:color w:val="000000" w:themeColor="text1"/>
          <w:sz w:val="22"/>
          <w:szCs w:val="22"/>
        </w:rPr>
        <w:t xml:space="preserve"> could </w:t>
      </w:r>
      <w:r w:rsidR="00A66AD0">
        <w:rPr>
          <w:rFonts w:ascii="Goudy Old Style" w:hAnsi="Goudy Old Style" w:cs="Times New Roman"/>
          <w:color w:val="000000" w:themeColor="text1"/>
          <w:sz w:val="22"/>
          <w:szCs w:val="22"/>
        </w:rPr>
        <w:t xml:space="preserve">perhaps </w:t>
      </w:r>
      <w:r w:rsidRPr="001567A5">
        <w:rPr>
          <w:rFonts w:ascii="Goudy Old Style" w:hAnsi="Goudy Old Style" w:cs="Times New Roman"/>
          <w:color w:val="000000" w:themeColor="text1"/>
          <w:sz w:val="22"/>
          <w:szCs w:val="22"/>
        </w:rPr>
        <w:t>respond by permitting certain numbers of doctors in sectors where there is an “over-</w:t>
      </w:r>
      <w:r w:rsidRPr="001567A5">
        <w:rPr>
          <w:rFonts w:ascii="Goudy Old Style" w:hAnsi="Goudy Old Style" w:cs="Times New Roman"/>
          <w:color w:val="000000" w:themeColor="text1"/>
          <w:sz w:val="22"/>
          <w:szCs w:val="22"/>
        </w:rPr>
        <w:lastRenderedPageBreak/>
        <w:t>supply” in certain locales</w:t>
      </w:r>
      <w:r w:rsidR="0052723A">
        <w:rPr>
          <w:rFonts w:ascii="Goudy Old Style" w:hAnsi="Goudy Old Style" w:cs="Times New Roman"/>
          <w:color w:val="000000" w:themeColor="text1"/>
          <w:sz w:val="22"/>
          <w:szCs w:val="22"/>
        </w:rPr>
        <w:t xml:space="preserve"> (where Canadian physicians cannot find jobs or are not fully employed in the public system)</w:t>
      </w:r>
      <w:r w:rsidRPr="001567A5">
        <w:rPr>
          <w:rFonts w:ascii="Goudy Old Style" w:hAnsi="Goudy Old Style" w:cs="Times New Roman"/>
          <w:color w:val="000000" w:themeColor="text1"/>
          <w:sz w:val="22"/>
          <w:szCs w:val="22"/>
        </w:rPr>
        <w:t xml:space="preserve"> to provide care to both public-pay and private-pay patients.  </w:t>
      </w:r>
      <w:r w:rsidR="00A66AD0">
        <w:rPr>
          <w:rFonts w:ascii="Goudy Old Style" w:hAnsi="Goudy Old Style" w:cs="Times New Roman"/>
          <w:color w:val="000000" w:themeColor="text1"/>
          <w:sz w:val="22"/>
          <w:szCs w:val="22"/>
        </w:rPr>
        <w:t>A possible concern here is that physicians would stream into these locales, seeking to profit from dual practice</w:t>
      </w:r>
      <w:r w:rsidR="00B92B2C">
        <w:rPr>
          <w:rFonts w:ascii="Goudy Old Style" w:hAnsi="Goudy Old Style" w:cs="Times New Roman"/>
          <w:color w:val="000000" w:themeColor="text1"/>
          <w:sz w:val="22"/>
          <w:szCs w:val="22"/>
        </w:rPr>
        <w:t xml:space="preserve">. </w:t>
      </w:r>
      <w:r w:rsidR="00A66AD0">
        <w:rPr>
          <w:rFonts w:ascii="Goudy Old Style" w:hAnsi="Goudy Old Style" w:cs="Times New Roman"/>
          <w:color w:val="000000" w:themeColor="text1"/>
          <w:sz w:val="22"/>
          <w:szCs w:val="22"/>
        </w:rPr>
        <w:t xml:space="preserve"> </w:t>
      </w:r>
    </w:p>
    <w:p w:rsidR="00865DA0" w:rsidRDefault="00C842F7" w:rsidP="004C0962">
      <w:pPr>
        <w:pStyle w:val="ListParagraph"/>
        <w:numPr>
          <w:ilvl w:val="0"/>
          <w:numId w:val="3"/>
        </w:numPr>
        <w:spacing w:line="360" w:lineRule="auto"/>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 xml:space="preserve">Permit dual practice but ensure a healthy supply of medical manpower in the public system by requiring all physicians working in the public system to enter into contracts stipulating the length of time they will work in the public system and their duties and/or restricting the time spent working privately.  This is the English model, which </w:t>
      </w:r>
      <w:r w:rsidR="0052723A">
        <w:rPr>
          <w:rFonts w:ascii="Goudy Old Style" w:hAnsi="Goudy Old Style" w:cs="Times New Roman"/>
          <w:color w:val="000000" w:themeColor="text1"/>
          <w:sz w:val="22"/>
          <w:szCs w:val="22"/>
        </w:rPr>
        <w:t xml:space="preserve">at first glance </w:t>
      </w:r>
      <w:r w:rsidRPr="001567A5">
        <w:rPr>
          <w:rFonts w:ascii="Goudy Old Style" w:hAnsi="Goudy Old Style" w:cs="Times New Roman"/>
          <w:color w:val="000000" w:themeColor="text1"/>
          <w:sz w:val="22"/>
          <w:szCs w:val="22"/>
        </w:rPr>
        <w:t xml:space="preserve">we may wish to emulate because of how well this system </w:t>
      </w:r>
      <w:r w:rsidR="0052723A">
        <w:rPr>
          <w:rFonts w:ascii="Goudy Old Style" w:hAnsi="Goudy Old Style" w:cs="Times New Roman"/>
          <w:color w:val="000000" w:themeColor="text1"/>
          <w:sz w:val="22"/>
          <w:szCs w:val="22"/>
        </w:rPr>
        <w:t xml:space="preserve">appears to </w:t>
      </w:r>
      <w:r w:rsidRPr="001567A5">
        <w:rPr>
          <w:rFonts w:ascii="Goudy Old Style" w:hAnsi="Goudy Old Style" w:cs="Times New Roman"/>
          <w:color w:val="000000" w:themeColor="text1"/>
          <w:sz w:val="22"/>
          <w:szCs w:val="22"/>
        </w:rPr>
        <w:t>outperform Canada in comparative evaluations</w:t>
      </w:r>
      <w:r w:rsidR="00AE7C65">
        <w:rPr>
          <w:rFonts w:ascii="Goudy Old Style" w:hAnsi="Goudy Old Style" w:cs="Times New Roman"/>
          <w:color w:val="000000" w:themeColor="text1"/>
          <w:sz w:val="22"/>
          <w:szCs w:val="22"/>
        </w:rPr>
        <w:t xml:space="preserve"> of wait times (</w:t>
      </w:r>
      <w:r w:rsidR="008366F3">
        <w:rPr>
          <w:rFonts w:ascii="Goudy Old Style" w:hAnsi="Goudy Old Style" w:cs="Times New Roman"/>
          <w:color w:val="000000" w:themeColor="text1"/>
          <w:sz w:val="22"/>
          <w:szCs w:val="22"/>
        </w:rPr>
        <w:t xml:space="preserve">Schneider </w:t>
      </w:r>
      <w:r w:rsidR="00AE7C65">
        <w:rPr>
          <w:rFonts w:ascii="Goudy Old Style" w:hAnsi="Goudy Old Style" w:cs="Times New Roman"/>
          <w:color w:val="000000" w:themeColor="text1"/>
          <w:sz w:val="22"/>
          <w:szCs w:val="22"/>
        </w:rPr>
        <w:t>et al., 201</w:t>
      </w:r>
      <w:r w:rsidR="008366F3">
        <w:rPr>
          <w:rFonts w:ascii="Goudy Old Style" w:hAnsi="Goudy Old Style" w:cs="Times New Roman"/>
          <w:color w:val="000000" w:themeColor="text1"/>
          <w:sz w:val="22"/>
          <w:szCs w:val="22"/>
        </w:rPr>
        <w:t>7)</w:t>
      </w:r>
      <w:r w:rsidRPr="001567A5">
        <w:rPr>
          <w:rFonts w:ascii="Goudy Old Style" w:hAnsi="Goudy Old Style" w:cs="Times New Roman"/>
          <w:color w:val="000000" w:themeColor="text1"/>
          <w:sz w:val="22"/>
          <w:szCs w:val="22"/>
        </w:rPr>
        <w:t xml:space="preserve">.  </w:t>
      </w:r>
      <w:r w:rsidR="0052723A">
        <w:rPr>
          <w:rFonts w:ascii="Goudy Old Style" w:hAnsi="Goudy Old Style" w:cs="Times New Roman"/>
          <w:color w:val="000000" w:themeColor="text1"/>
          <w:sz w:val="22"/>
          <w:szCs w:val="22"/>
        </w:rPr>
        <w:t>But i</w:t>
      </w:r>
      <w:r w:rsidR="00B27EB7">
        <w:rPr>
          <w:rFonts w:ascii="Goudy Old Style" w:hAnsi="Goudy Old Style" w:cs="Times New Roman"/>
          <w:color w:val="000000" w:themeColor="text1"/>
          <w:sz w:val="22"/>
          <w:szCs w:val="22"/>
        </w:rPr>
        <w:t>t is worth noting that England</w:t>
      </w:r>
      <w:r w:rsidR="00FD5BF4">
        <w:rPr>
          <w:rFonts w:ascii="Goudy Old Style" w:hAnsi="Goudy Old Style" w:cs="Times New Roman"/>
          <w:color w:val="000000" w:themeColor="text1"/>
          <w:sz w:val="22"/>
          <w:szCs w:val="22"/>
        </w:rPr>
        <w:t>’s</w:t>
      </w:r>
      <w:r w:rsidR="00B27EB7">
        <w:rPr>
          <w:rFonts w:ascii="Goudy Old Style" w:hAnsi="Goudy Old Style" w:cs="Times New Roman"/>
          <w:color w:val="000000" w:themeColor="text1"/>
          <w:sz w:val="22"/>
          <w:szCs w:val="22"/>
        </w:rPr>
        <w:t xml:space="preserve"> success with wait times reduction is</w:t>
      </w:r>
      <w:r w:rsidR="00E54C3B">
        <w:rPr>
          <w:rFonts w:ascii="Goudy Old Style" w:hAnsi="Goudy Old Style" w:cs="Times New Roman"/>
          <w:color w:val="000000" w:themeColor="text1"/>
          <w:sz w:val="22"/>
          <w:szCs w:val="22"/>
        </w:rPr>
        <w:t xml:space="preserve"> </w:t>
      </w:r>
      <w:r w:rsidR="00B27EB7">
        <w:rPr>
          <w:rFonts w:ascii="Goudy Old Style" w:hAnsi="Goudy Old Style" w:cs="Times New Roman"/>
          <w:color w:val="000000" w:themeColor="text1"/>
          <w:sz w:val="22"/>
          <w:szCs w:val="22"/>
        </w:rPr>
        <w:t>relatively recent</w:t>
      </w:r>
      <w:r w:rsidR="00E54C3B">
        <w:rPr>
          <w:rFonts w:ascii="Goudy Old Style" w:hAnsi="Goudy Old Style" w:cs="Times New Roman"/>
          <w:color w:val="000000" w:themeColor="text1"/>
          <w:sz w:val="22"/>
          <w:szCs w:val="22"/>
        </w:rPr>
        <w:t xml:space="preserve"> (Yates, 2014)</w:t>
      </w:r>
      <w:r w:rsidR="00B27EB7">
        <w:rPr>
          <w:rFonts w:ascii="Goudy Old Style" w:hAnsi="Goudy Old Style" w:cs="Times New Roman"/>
          <w:color w:val="000000" w:themeColor="text1"/>
          <w:sz w:val="22"/>
          <w:szCs w:val="22"/>
        </w:rPr>
        <w:t xml:space="preserve"> and seems to have little or nothing to do with the English approach to regulating the public/private divide and is much more clearly correlated with </w:t>
      </w:r>
      <w:r w:rsidR="0012283A">
        <w:rPr>
          <w:rFonts w:ascii="Goudy Old Style" w:hAnsi="Goudy Old Style" w:cs="Times New Roman"/>
          <w:color w:val="000000" w:themeColor="text1"/>
          <w:sz w:val="22"/>
          <w:szCs w:val="22"/>
        </w:rPr>
        <w:t xml:space="preserve">a commitment to a </w:t>
      </w:r>
      <w:r w:rsidRPr="001567A5">
        <w:rPr>
          <w:rFonts w:ascii="Goudy Old Style" w:hAnsi="Goudy Old Style" w:cs="Times New Roman"/>
          <w:color w:val="000000" w:themeColor="text1"/>
          <w:sz w:val="22"/>
          <w:szCs w:val="22"/>
        </w:rPr>
        <w:t>18 weeks wait</w:t>
      </w:r>
      <w:r w:rsidR="0012283A">
        <w:rPr>
          <w:rFonts w:ascii="Goudy Old Style" w:hAnsi="Goudy Old Style" w:cs="Times New Roman"/>
          <w:color w:val="000000" w:themeColor="text1"/>
          <w:sz w:val="22"/>
          <w:szCs w:val="22"/>
        </w:rPr>
        <w:t xml:space="preserve"> time guarantee and a system of “targets and terror” throughout to achieve same</w:t>
      </w:r>
      <w:r w:rsidRPr="001567A5">
        <w:rPr>
          <w:rFonts w:ascii="Goudy Old Style" w:hAnsi="Goudy Old Style" w:cs="Times New Roman"/>
          <w:color w:val="000000" w:themeColor="text1"/>
          <w:sz w:val="22"/>
          <w:szCs w:val="22"/>
        </w:rPr>
        <w:t>.</w:t>
      </w:r>
      <w:r w:rsidRPr="001567A5">
        <w:rPr>
          <w:rStyle w:val="EndnoteReference"/>
          <w:rFonts w:ascii="Goudy Old Style" w:hAnsi="Goudy Old Style" w:cs="Times New Roman"/>
          <w:color w:val="000000" w:themeColor="text1"/>
          <w:sz w:val="22"/>
          <w:szCs w:val="22"/>
        </w:rPr>
        <w:endnoteReference w:id="7"/>
      </w:r>
      <w:r w:rsidRPr="001567A5">
        <w:rPr>
          <w:rFonts w:ascii="Goudy Old Style" w:hAnsi="Goudy Old Style" w:cs="Times New Roman"/>
          <w:color w:val="000000" w:themeColor="text1"/>
          <w:sz w:val="22"/>
          <w:szCs w:val="22"/>
        </w:rPr>
        <w:t xml:space="preserve"> </w:t>
      </w:r>
      <w:r w:rsidR="00427C90" w:rsidRPr="001567A5">
        <w:rPr>
          <w:rFonts w:ascii="Goudy Old Style" w:hAnsi="Goudy Old Style" w:cs="Times New Roman"/>
          <w:color w:val="000000" w:themeColor="text1"/>
          <w:sz w:val="22"/>
          <w:szCs w:val="22"/>
        </w:rPr>
        <w:t xml:space="preserve">Moreover, even if </w:t>
      </w:r>
      <w:r w:rsidR="00F27011">
        <w:rPr>
          <w:rFonts w:ascii="Goudy Old Style" w:hAnsi="Goudy Old Style" w:cs="Times New Roman"/>
          <w:color w:val="000000" w:themeColor="text1"/>
          <w:sz w:val="22"/>
          <w:szCs w:val="22"/>
        </w:rPr>
        <w:t xml:space="preserve">Canada followed </w:t>
      </w:r>
      <w:r w:rsidR="00865DA0" w:rsidRPr="001567A5">
        <w:rPr>
          <w:rFonts w:ascii="Goudy Old Style" w:hAnsi="Goudy Old Style" w:cs="Times New Roman"/>
          <w:color w:val="000000" w:themeColor="text1"/>
          <w:sz w:val="22"/>
          <w:szCs w:val="22"/>
        </w:rPr>
        <w:t>the English model</w:t>
      </w:r>
      <w:r w:rsidR="00427C90" w:rsidRPr="001567A5">
        <w:rPr>
          <w:rFonts w:ascii="Goudy Old Style" w:hAnsi="Goudy Old Style" w:cs="Times New Roman"/>
          <w:color w:val="000000" w:themeColor="text1"/>
          <w:sz w:val="22"/>
          <w:szCs w:val="22"/>
        </w:rPr>
        <w:t xml:space="preserve">, given the particular </w:t>
      </w:r>
      <w:r w:rsidR="00865DA0" w:rsidRPr="001567A5">
        <w:rPr>
          <w:rFonts w:ascii="Goudy Old Style" w:hAnsi="Goudy Old Style" w:cs="Times New Roman"/>
          <w:color w:val="000000" w:themeColor="text1"/>
          <w:sz w:val="22"/>
          <w:szCs w:val="22"/>
        </w:rPr>
        <w:t xml:space="preserve">history of the relationships between Canadian governments and physician groups, one would have to place extremely long odds on successfully moving physicians from fee-for-service payment regimes to salaried contracts that regulate the amount of time they work in the public and private sectors.  </w:t>
      </w:r>
    </w:p>
    <w:p w:rsidR="006A6295" w:rsidRPr="001567A5" w:rsidRDefault="006A6295" w:rsidP="004C0962">
      <w:pPr>
        <w:pStyle w:val="ListParagraph"/>
        <w:numPr>
          <w:ilvl w:val="0"/>
          <w:numId w:val="3"/>
        </w:numPr>
        <w:spacing w:line="360" w:lineRule="auto"/>
        <w:rPr>
          <w:rFonts w:ascii="Goudy Old Style" w:hAnsi="Goudy Old Style" w:cs="Times New Roman"/>
          <w:color w:val="000000" w:themeColor="text1"/>
          <w:sz w:val="22"/>
          <w:szCs w:val="22"/>
        </w:rPr>
      </w:pPr>
      <w:r>
        <w:rPr>
          <w:rFonts w:ascii="Goudy Old Style" w:hAnsi="Goudy Old Style" w:cs="Times New Roman"/>
          <w:color w:val="000000" w:themeColor="text1"/>
          <w:sz w:val="22"/>
          <w:szCs w:val="22"/>
        </w:rPr>
        <w:t xml:space="preserve">Permit dual practice but heavily regulate the </w:t>
      </w:r>
      <w:r>
        <w:rPr>
          <w:rFonts w:ascii="Goudy Old Style" w:hAnsi="Goudy Old Style" w:cs="Times New Roman"/>
          <w:i/>
          <w:color w:val="000000" w:themeColor="text1"/>
          <w:sz w:val="22"/>
          <w:szCs w:val="22"/>
        </w:rPr>
        <w:t xml:space="preserve">price </w:t>
      </w:r>
      <w:r>
        <w:rPr>
          <w:rFonts w:ascii="Goudy Old Style" w:hAnsi="Goudy Old Style" w:cs="Times New Roman"/>
          <w:color w:val="000000" w:themeColor="text1"/>
          <w:sz w:val="22"/>
          <w:szCs w:val="22"/>
        </w:rPr>
        <w:t>of care</w:t>
      </w:r>
      <w:r w:rsidR="00643593">
        <w:rPr>
          <w:rFonts w:ascii="Goudy Old Style" w:hAnsi="Goudy Old Style" w:cs="Times New Roman"/>
          <w:color w:val="000000" w:themeColor="text1"/>
          <w:sz w:val="22"/>
          <w:szCs w:val="22"/>
        </w:rPr>
        <w:t xml:space="preserve"> delivered in the private sphere (e.g., private care may only exceed public fee-for-service tariffs by </w:t>
      </w:r>
      <w:r w:rsidR="00643593">
        <w:rPr>
          <w:rFonts w:ascii="Goudy Old Style" w:hAnsi="Goudy Old Style" w:cs="Times New Roman"/>
          <w:i/>
          <w:color w:val="000000" w:themeColor="text1"/>
          <w:sz w:val="22"/>
          <w:szCs w:val="22"/>
        </w:rPr>
        <w:t>n</w:t>
      </w:r>
      <w:r w:rsidR="00643593">
        <w:rPr>
          <w:rFonts w:ascii="Goudy Old Style" w:hAnsi="Goudy Old Style" w:cs="Times New Roman"/>
          <w:color w:val="000000" w:themeColor="text1"/>
          <w:sz w:val="22"/>
          <w:szCs w:val="22"/>
        </w:rPr>
        <w:t>%), thereby limiting the financial incentives for physicians to engage in private practice.  Though an imperfect solution, this approach arguably has greater prospect of success in negotiations with physicians.  The fact that many Western European countries regulate the price of physician services (e.g., France, the Netherlan</w:t>
      </w:r>
      <w:r w:rsidR="00E33779">
        <w:rPr>
          <w:rFonts w:ascii="Goudy Old Style" w:hAnsi="Goudy Old Style" w:cs="Times New Roman"/>
          <w:color w:val="000000" w:themeColor="text1"/>
          <w:sz w:val="22"/>
          <w:szCs w:val="22"/>
        </w:rPr>
        <w:t xml:space="preserve">ds) may </w:t>
      </w:r>
      <w:r w:rsidR="00081556">
        <w:rPr>
          <w:rFonts w:ascii="Goudy Old Style" w:hAnsi="Goudy Old Style" w:cs="Times New Roman"/>
          <w:color w:val="000000" w:themeColor="text1"/>
          <w:sz w:val="22"/>
          <w:szCs w:val="22"/>
        </w:rPr>
        <w:t xml:space="preserve">mean that this approach is more resistant to constitutional challenge.  Price regulations on the supply side might be complemented by disincentives on the demand side, such as our suggestion of mandating significant copayments for parallel private insurance plans. </w:t>
      </w:r>
    </w:p>
    <w:p w:rsidR="00A97CE5" w:rsidRPr="001567A5" w:rsidRDefault="00A97CE5" w:rsidP="004E477C">
      <w:pPr>
        <w:spacing w:line="480" w:lineRule="auto"/>
        <w:rPr>
          <w:rFonts w:ascii="Goudy Old Style" w:hAnsi="Goudy Old Style" w:cs="Times New Roman"/>
          <w:color w:val="000000" w:themeColor="text1"/>
          <w:sz w:val="22"/>
          <w:szCs w:val="22"/>
        </w:rPr>
      </w:pPr>
    </w:p>
    <w:p w:rsidR="00A97CE5" w:rsidRPr="001567A5" w:rsidRDefault="00A97CE5" w:rsidP="004E477C">
      <w:pPr>
        <w:spacing w:line="480" w:lineRule="auto"/>
        <w:rPr>
          <w:rFonts w:ascii="Goudy Old Style" w:hAnsi="Goudy Old Style" w:cs="Times New Roman"/>
          <w:color w:val="000000" w:themeColor="text1"/>
          <w:sz w:val="22"/>
          <w:szCs w:val="22"/>
        </w:rPr>
      </w:pPr>
      <w:r w:rsidRPr="001567A5">
        <w:rPr>
          <w:rFonts w:ascii="Goudy Old Style" w:hAnsi="Goudy Old Style" w:cs="Times New Roman"/>
          <w:color w:val="000000" w:themeColor="text1"/>
          <w:sz w:val="22"/>
          <w:szCs w:val="22"/>
        </w:rPr>
        <w:t>In sum there are complex considerations for provincial go</w:t>
      </w:r>
      <w:r w:rsidR="007E4653" w:rsidRPr="001567A5">
        <w:rPr>
          <w:rFonts w:ascii="Goudy Old Style" w:hAnsi="Goudy Old Style" w:cs="Times New Roman"/>
          <w:color w:val="000000" w:themeColor="text1"/>
          <w:sz w:val="22"/>
          <w:szCs w:val="22"/>
        </w:rPr>
        <w:t xml:space="preserve">vernments if they are forced by courts to reform their existing laws to protect public </w:t>
      </w:r>
      <w:proofErr w:type="spellStart"/>
      <w:r w:rsidR="007E4653" w:rsidRPr="001567A5">
        <w:rPr>
          <w:rFonts w:ascii="Goudy Old Style" w:hAnsi="Goudy Old Style" w:cs="Times New Roman"/>
          <w:color w:val="000000" w:themeColor="text1"/>
          <w:sz w:val="22"/>
          <w:szCs w:val="22"/>
        </w:rPr>
        <w:t>medicare</w:t>
      </w:r>
      <w:proofErr w:type="spellEnd"/>
      <w:r w:rsidR="007E4653" w:rsidRPr="001567A5">
        <w:rPr>
          <w:rFonts w:ascii="Goudy Old Style" w:hAnsi="Goudy Old Style" w:cs="Times New Roman"/>
          <w:color w:val="000000" w:themeColor="text1"/>
          <w:sz w:val="22"/>
          <w:szCs w:val="22"/>
        </w:rPr>
        <w:t xml:space="preserve">.  As they do so they will not be able to readily shop from other countries for an off-the-shelf remedy.  Any reform will have to be </w:t>
      </w:r>
      <w:r w:rsidR="007E4653" w:rsidRPr="001567A5">
        <w:rPr>
          <w:rFonts w:ascii="Goudy Old Style" w:hAnsi="Goudy Old Style" w:cs="Times New Roman"/>
          <w:color w:val="000000" w:themeColor="text1"/>
          <w:sz w:val="22"/>
          <w:szCs w:val="22"/>
        </w:rPr>
        <w:lastRenderedPageBreak/>
        <w:t xml:space="preserve">adapted and filtered through Canada’s own history and dynamics of its </w:t>
      </w:r>
      <w:r w:rsidR="001567A5" w:rsidRPr="001567A5">
        <w:rPr>
          <w:rFonts w:ascii="Goudy Old Style" w:hAnsi="Goudy Old Style" w:cs="Times New Roman"/>
          <w:color w:val="000000" w:themeColor="text1"/>
          <w:sz w:val="22"/>
          <w:szCs w:val="22"/>
        </w:rPr>
        <w:t xml:space="preserve">own particular </w:t>
      </w:r>
      <w:r w:rsidR="007E4653" w:rsidRPr="001567A5">
        <w:rPr>
          <w:rFonts w:ascii="Goudy Old Style" w:hAnsi="Goudy Old Style" w:cs="Times New Roman"/>
          <w:color w:val="000000" w:themeColor="text1"/>
          <w:sz w:val="22"/>
          <w:szCs w:val="22"/>
        </w:rPr>
        <w:t>health care system.</w:t>
      </w:r>
      <w:r w:rsidR="00023687" w:rsidRPr="001567A5">
        <w:rPr>
          <w:rFonts w:ascii="Goudy Old Style" w:hAnsi="Goudy Old Style" w:cs="Times New Roman"/>
          <w:color w:val="000000" w:themeColor="text1"/>
          <w:sz w:val="22"/>
          <w:szCs w:val="22"/>
        </w:rPr>
        <w:t xml:space="preserve">  As the time from a court judgment till the time point that a government must execute a new policy is relatively short (12 months is normal) Canadian governments need to prepare policy scenarios.</w:t>
      </w:r>
    </w:p>
    <w:p w:rsidR="00A55DDA" w:rsidRPr="001567A5" w:rsidRDefault="00A55DDA" w:rsidP="004E477C">
      <w:pPr>
        <w:spacing w:line="480" w:lineRule="auto"/>
        <w:rPr>
          <w:rFonts w:ascii="Goudy Old Style" w:hAnsi="Goudy Old Style" w:cs="Times New Roman"/>
          <w:color w:val="000000" w:themeColor="text1"/>
          <w:sz w:val="22"/>
          <w:szCs w:val="22"/>
        </w:rPr>
      </w:pPr>
    </w:p>
    <w:sectPr w:rsidR="00A55DDA" w:rsidRPr="001567A5" w:rsidSect="000D0349">
      <w:headerReference w:type="default" r:id="rId10"/>
      <w:footerReference w:type="even" r:id="rId11"/>
      <w:footerReference w:type="default" r:id="rId12"/>
      <w:endnotePr>
        <w:numFmt w:val="decimal"/>
      </w:endnotePr>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4E442" w15:done="0"/>
  <w15:commentEx w15:paraId="6B698176" w15:done="0"/>
  <w15:commentEx w15:paraId="49988361" w15:done="0"/>
  <w15:commentEx w15:paraId="6F84BAE3" w15:done="0"/>
  <w15:commentEx w15:paraId="7AF4EF49" w15:done="0"/>
  <w15:commentEx w15:paraId="3B9136FC" w15:done="0"/>
  <w15:commentEx w15:paraId="048DD52B" w15:done="0"/>
  <w15:commentEx w15:paraId="218CB590" w15:done="0"/>
  <w15:commentEx w15:paraId="2E1E1A79" w15:done="0"/>
  <w15:commentEx w15:paraId="53EA60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25" w:rsidRDefault="008E7F25" w:rsidP="003B7343">
      <w:r>
        <w:separator/>
      </w:r>
    </w:p>
  </w:endnote>
  <w:endnote w:type="continuationSeparator" w:id="0">
    <w:p w:rsidR="008E7F25" w:rsidRDefault="008E7F25" w:rsidP="003B7343">
      <w:r>
        <w:continuationSeparator/>
      </w:r>
    </w:p>
  </w:endnote>
  <w:endnote w:type="continuationNotice" w:id="1">
    <w:p w:rsidR="008E7F25" w:rsidRDefault="008E7F25"/>
  </w:endnote>
  <w:endnote w:id="2">
    <w:p w:rsidR="00BD7CEE" w:rsidRPr="00BD7CEE" w:rsidRDefault="00BD7CEE">
      <w:pPr>
        <w:pStyle w:val="EndnoteText"/>
        <w:rPr>
          <w:rFonts w:ascii="Goudy Old Style" w:hAnsi="Goudy Old Style"/>
          <w:sz w:val="22"/>
          <w:szCs w:val="22"/>
        </w:rPr>
      </w:pPr>
      <w:r w:rsidRPr="00617885">
        <w:rPr>
          <w:rStyle w:val="EndnoteReference"/>
          <w:rFonts w:ascii="Goudy Old Style" w:hAnsi="Goudy Old Style"/>
          <w:sz w:val="20"/>
          <w:szCs w:val="20"/>
        </w:rPr>
        <w:endnoteRef/>
      </w:r>
      <w:r w:rsidRPr="00617885">
        <w:rPr>
          <w:rFonts w:ascii="Goudy Old Style" w:hAnsi="Goudy Old Style"/>
          <w:sz w:val="20"/>
          <w:szCs w:val="20"/>
        </w:rPr>
        <w:t xml:space="preserve"> </w:t>
      </w:r>
      <w:r w:rsidRPr="00BD7CEE">
        <w:rPr>
          <w:rFonts w:ascii="Goudy Old Style" w:hAnsi="Goudy Old Style"/>
          <w:sz w:val="22"/>
          <w:szCs w:val="22"/>
        </w:rPr>
        <w:t>The country reports are available online at commonlaw.uottawa.ca/health-law/</w:t>
      </w:r>
    </w:p>
  </w:endnote>
  <w:endnote w:id="3">
    <w:p w:rsidR="00BD7CEE" w:rsidRPr="00BD7CEE" w:rsidRDefault="00BD7CEE">
      <w:pPr>
        <w:pStyle w:val="EndnoteText"/>
        <w:rPr>
          <w:rFonts w:ascii="Goudy Old Style" w:hAnsi="Goudy Old Style"/>
          <w:sz w:val="22"/>
          <w:szCs w:val="22"/>
        </w:rPr>
      </w:pPr>
      <w:r w:rsidRPr="00BD7CEE">
        <w:rPr>
          <w:rStyle w:val="EndnoteReference"/>
          <w:rFonts w:ascii="Goudy Old Style" w:hAnsi="Goudy Old Style"/>
          <w:sz w:val="22"/>
          <w:szCs w:val="22"/>
        </w:rPr>
        <w:endnoteRef/>
      </w:r>
      <w:r w:rsidRPr="00BD7CEE">
        <w:rPr>
          <w:rFonts w:ascii="Goudy Old Style" w:hAnsi="Goudy Old Style"/>
          <w:sz w:val="22"/>
          <w:szCs w:val="22"/>
        </w:rPr>
        <w:t xml:space="preserve"> The majority in </w:t>
      </w:r>
      <w:proofErr w:type="spellStart"/>
      <w:r w:rsidRPr="00BD7CEE">
        <w:rPr>
          <w:rFonts w:ascii="Goudy Old Style" w:hAnsi="Goudy Old Style"/>
          <w:i/>
          <w:sz w:val="22"/>
          <w:szCs w:val="22"/>
        </w:rPr>
        <w:t>Chaoulli</w:t>
      </w:r>
      <w:proofErr w:type="spellEnd"/>
      <w:r w:rsidRPr="00BD7CEE">
        <w:rPr>
          <w:rFonts w:ascii="Goudy Old Style" w:hAnsi="Goudy Old Style"/>
          <w:i/>
          <w:sz w:val="22"/>
          <w:szCs w:val="22"/>
        </w:rPr>
        <w:t xml:space="preserve"> </w:t>
      </w:r>
      <w:r w:rsidRPr="00BD7CEE">
        <w:rPr>
          <w:rFonts w:ascii="Goudy Old Style" w:hAnsi="Goudy Old Style"/>
          <w:sz w:val="22"/>
          <w:szCs w:val="22"/>
        </w:rPr>
        <w:t xml:space="preserve">only reached consensus that prohibitions on duplicative private insurance infringe the Quebec </w:t>
      </w:r>
      <w:r w:rsidRPr="00BD7CEE">
        <w:rPr>
          <w:rFonts w:ascii="Goudy Old Style" w:hAnsi="Goudy Old Style"/>
          <w:i/>
          <w:sz w:val="22"/>
          <w:szCs w:val="22"/>
        </w:rPr>
        <w:t xml:space="preserve">Charter of Human Rights and Freedoms.  </w:t>
      </w:r>
      <w:r w:rsidRPr="00BD7CEE">
        <w:rPr>
          <w:rFonts w:ascii="Goudy Old Style" w:hAnsi="Goudy Old Style"/>
          <w:sz w:val="22"/>
          <w:szCs w:val="22"/>
        </w:rPr>
        <w:t xml:space="preserve">Whether such prohibitions infringe the national </w:t>
      </w:r>
      <w:r w:rsidRPr="00BD7CEE">
        <w:rPr>
          <w:rFonts w:ascii="Goudy Old Style" w:hAnsi="Goudy Old Style"/>
          <w:i/>
          <w:sz w:val="22"/>
          <w:szCs w:val="22"/>
        </w:rPr>
        <w:t xml:space="preserve">Charter of Rights and Freedoms </w:t>
      </w:r>
      <w:r w:rsidRPr="00BD7CEE">
        <w:rPr>
          <w:rFonts w:ascii="Goudy Old Style" w:hAnsi="Goudy Old Style"/>
          <w:sz w:val="22"/>
          <w:szCs w:val="22"/>
        </w:rPr>
        <w:t xml:space="preserve">was left undecided, meaning that the question would have to be re-litigated to determine whether the </w:t>
      </w:r>
      <w:proofErr w:type="spellStart"/>
      <w:r w:rsidRPr="00BD7CEE">
        <w:rPr>
          <w:rFonts w:ascii="Goudy Old Style" w:hAnsi="Goudy Old Style"/>
          <w:i/>
          <w:sz w:val="22"/>
          <w:szCs w:val="22"/>
        </w:rPr>
        <w:t>Chaoulli</w:t>
      </w:r>
      <w:proofErr w:type="spellEnd"/>
      <w:r w:rsidRPr="00BD7CEE">
        <w:rPr>
          <w:rFonts w:ascii="Goudy Old Style" w:hAnsi="Goudy Old Style"/>
          <w:i/>
          <w:sz w:val="22"/>
          <w:szCs w:val="22"/>
        </w:rPr>
        <w:t xml:space="preserve"> </w:t>
      </w:r>
      <w:r w:rsidRPr="00BD7CEE">
        <w:rPr>
          <w:rFonts w:ascii="Goudy Old Style" w:hAnsi="Goudy Old Style"/>
          <w:sz w:val="22"/>
          <w:szCs w:val="22"/>
        </w:rPr>
        <w:t xml:space="preserve">precedent on private insurance applies to other provinces. </w:t>
      </w:r>
    </w:p>
  </w:endnote>
  <w:endnote w:id="4">
    <w:p w:rsidR="00BD7CEE" w:rsidRPr="00BD7CEE" w:rsidRDefault="00BD7CEE" w:rsidP="00B27EB7">
      <w:pPr>
        <w:pStyle w:val="CommentText"/>
        <w:rPr>
          <w:rFonts w:ascii="Goudy Old Style" w:hAnsi="Goudy Old Style"/>
          <w:sz w:val="22"/>
          <w:szCs w:val="22"/>
        </w:rPr>
      </w:pPr>
      <w:r w:rsidRPr="00BD7CEE">
        <w:rPr>
          <w:rStyle w:val="EndnoteReference"/>
          <w:rFonts w:ascii="Goudy Old Style" w:hAnsi="Goudy Old Style"/>
          <w:sz w:val="22"/>
          <w:szCs w:val="22"/>
        </w:rPr>
        <w:endnoteRef/>
      </w:r>
      <w:r w:rsidRPr="00BD7CEE">
        <w:rPr>
          <w:rFonts w:ascii="Goudy Old Style" w:hAnsi="Goudy Old Style"/>
          <w:sz w:val="22"/>
          <w:szCs w:val="22"/>
        </w:rPr>
        <w:t xml:space="preserve"> One could see this as a supply-side policy as the regulation applies to insurance providers, prohibiting them from offering policies that include publicly insured services.  It does not prohibit individuals from purchasing such policies, were they to exist.  However, the net effect is to affect the supply side in the sense of diminishing the funds patients have on hand to purchase parallel private care.</w:t>
      </w:r>
    </w:p>
  </w:endnote>
  <w:endnote w:id="5">
    <w:p w:rsidR="00BD7CEE" w:rsidRPr="00BD7CEE" w:rsidRDefault="00BD7CEE">
      <w:pPr>
        <w:pStyle w:val="EndnoteText"/>
        <w:rPr>
          <w:rFonts w:ascii="Goudy Old Style" w:hAnsi="Goudy Old Style" w:cs="Times New Roman"/>
          <w:sz w:val="22"/>
          <w:szCs w:val="22"/>
        </w:rPr>
      </w:pPr>
      <w:r w:rsidRPr="00BD7CEE">
        <w:rPr>
          <w:rStyle w:val="EndnoteReference"/>
          <w:rFonts w:ascii="Goudy Old Style" w:hAnsi="Goudy Old Style" w:cs="Times New Roman"/>
          <w:sz w:val="22"/>
          <w:szCs w:val="22"/>
        </w:rPr>
        <w:endnoteRef/>
      </w:r>
      <w:r w:rsidRPr="00BD7CEE">
        <w:rPr>
          <w:rFonts w:ascii="Goudy Old Style" w:hAnsi="Goudy Old Style" w:cs="Times New Roman"/>
          <w:sz w:val="22"/>
          <w:szCs w:val="22"/>
        </w:rPr>
        <w:t xml:space="preserve"> Canadian Foundation for Healthcare Improvement (CFHI), </w:t>
      </w:r>
      <w:r w:rsidRPr="00BD7CEE">
        <w:rPr>
          <w:rFonts w:ascii="Goudy Old Style" w:hAnsi="Goudy Old Style" w:cs="Times New Roman"/>
          <w:i/>
          <w:sz w:val="22"/>
          <w:szCs w:val="22"/>
        </w:rPr>
        <w:t xml:space="preserve">Healthcare Priorities in Canada: A backgrounder </w:t>
      </w:r>
      <w:r w:rsidRPr="00BD7CEE">
        <w:rPr>
          <w:rFonts w:ascii="Goudy Old Style" w:hAnsi="Goudy Old Style" w:cs="Times New Roman"/>
          <w:sz w:val="22"/>
          <w:szCs w:val="22"/>
        </w:rPr>
        <w:t>(Ottawa: CFHI, 2014) at 4.</w:t>
      </w:r>
    </w:p>
  </w:endnote>
  <w:endnote w:id="6">
    <w:p w:rsidR="00BD7CEE" w:rsidRPr="00BD7CEE" w:rsidRDefault="00BD7CEE">
      <w:pPr>
        <w:pStyle w:val="EndnoteText"/>
        <w:rPr>
          <w:rFonts w:ascii="Goudy Old Style" w:hAnsi="Goudy Old Style"/>
          <w:sz w:val="22"/>
          <w:szCs w:val="22"/>
        </w:rPr>
      </w:pPr>
      <w:r w:rsidRPr="00BD7CEE">
        <w:rPr>
          <w:rStyle w:val="EndnoteReference"/>
          <w:rFonts w:ascii="Goudy Old Style" w:hAnsi="Goudy Old Style"/>
          <w:sz w:val="22"/>
          <w:szCs w:val="22"/>
        </w:rPr>
        <w:endnoteRef/>
      </w:r>
      <w:r w:rsidRPr="00BD7CEE">
        <w:rPr>
          <w:rFonts w:ascii="Goudy Old Style" w:hAnsi="Goudy Old Style"/>
          <w:sz w:val="22"/>
          <w:szCs w:val="22"/>
        </w:rPr>
        <w:t xml:space="preserve"> It is estimated that about 50% of NHS consultants engage in private practice.  (</w:t>
      </w:r>
      <w:hyperlink r:id="rId1" w:history="1">
        <w:r w:rsidRPr="00BD7CEE">
          <w:rPr>
            <w:rStyle w:val="Hyperlink"/>
            <w:rFonts w:ascii="Goudy Old Style" w:hAnsi="Goudy Old Style"/>
            <w:sz w:val="22"/>
            <w:szCs w:val="22"/>
          </w:rPr>
          <w:t>http://www.bbc.com/news/health-37415587</w:t>
        </w:r>
      </w:hyperlink>
      <w:r w:rsidRPr="00BD7CEE">
        <w:rPr>
          <w:rFonts w:ascii="Goudy Old Style" w:hAnsi="Goudy Old Style"/>
          <w:sz w:val="22"/>
          <w:szCs w:val="22"/>
        </w:rPr>
        <w:t xml:space="preserve">).  However this statistic is likely to mislead readers, unless accompanied by data on </w:t>
      </w:r>
      <w:r w:rsidRPr="00BD7CEE">
        <w:rPr>
          <w:rFonts w:ascii="Goudy Old Style" w:hAnsi="Goudy Old Style"/>
          <w:i/>
          <w:sz w:val="22"/>
          <w:szCs w:val="22"/>
        </w:rPr>
        <w:t xml:space="preserve">how much </w:t>
      </w:r>
      <w:r w:rsidRPr="00BD7CEE">
        <w:rPr>
          <w:rFonts w:ascii="Goudy Old Style" w:hAnsi="Goudy Old Style"/>
          <w:sz w:val="22"/>
          <w:szCs w:val="22"/>
        </w:rPr>
        <w:t>time is spent moonlighting in private practice.  That data is not available:  NHS England pressed for transparency on this front in the fall of 2016, requiring that consultants declare income from private work. The requirement was soon abandoned in the face of pushback from physicians.  See http://www.pharmaceutical-journal.com/news-and-analysis/news-in-brief/nhs-england-drops-requirement-for-clinicians-to-declare-earnings-from-private-</w:t>
      </w:r>
    </w:p>
  </w:endnote>
  <w:endnote w:id="7">
    <w:p w:rsidR="00BD7CEE" w:rsidRPr="00BD7CEE" w:rsidRDefault="00BD7CEE">
      <w:pPr>
        <w:pStyle w:val="EndnoteText"/>
        <w:rPr>
          <w:rFonts w:ascii="Goudy Old Style" w:hAnsi="Goudy Old Style" w:cs="Times New Roman"/>
          <w:sz w:val="22"/>
          <w:szCs w:val="22"/>
        </w:rPr>
      </w:pPr>
      <w:r w:rsidRPr="00BD7CEE">
        <w:rPr>
          <w:rStyle w:val="EndnoteReference"/>
          <w:rFonts w:ascii="Goudy Old Style" w:hAnsi="Goudy Old Style" w:cs="Times New Roman"/>
          <w:sz w:val="22"/>
          <w:szCs w:val="22"/>
        </w:rPr>
        <w:endnoteRef/>
      </w:r>
      <w:r w:rsidRPr="00BD7CEE">
        <w:rPr>
          <w:rFonts w:ascii="Goudy Old Style" w:hAnsi="Goudy Old Style" w:cs="Times New Roman"/>
          <w:sz w:val="22"/>
          <w:szCs w:val="22"/>
        </w:rPr>
        <w:t xml:space="preserve">It appears the NHS may retreat now from this target (Campbell, 2017). We will need to follow what now happens to wait times and the drift from the public to private sectors. </w:t>
      </w:r>
    </w:p>
    <w:p w:rsidR="00BD7CEE" w:rsidRPr="00617885" w:rsidRDefault="00BD7CEE">
      <w:pPr>
        <w:pStyle w:val="EndnoteText"/>
        <w:rPr>
          <w:rFonts w:ascii="Goudy Old Style" w:hAnsi="Goudy Old Style" w:cs="Times New Roman"/>
          <w:sz w:val="20"/>
          <w:szCs w:val="20"/>
        </w:rPr>
      </w:pP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b/>
          <w:bCs/>
          <w:color w:val="000000"/>
          <w:sz w:val="20"/>
          <w:szCs w:val="20"/>
        </w:rPr>
      </w:pPr>
      <w:r w:rsidRPr="00C01BE6">
        <w:rPr>
          <w:rFonts w:ascii="Goudy Old Style" w:hAnsi="Goudy Old Style" w:cs="Times New Roman"/>
          <w:b/>
          <w:bCs/>
          <w:color w:val="000000"/>
          <w:sz w:val="20"/>
          <w:szCs w:val="20"/>
        </w:rPr>
        <w:t>References</w:t>
      </w:r>
      <w:r w:rsidRPr="00BD7CEE">
        <w:rPr>
          <w:rFonts w:ascii="Goudy Old Style" w:hAnsi="Goudy Old Style" w:cs="Times New Roman"/>
          <w:b/>
          <w:bCs/>
          <w:color w:val="000000"/>
          <w:sz w:val="20"/>
          <w:szCs w:val="20"/>
        </w:rPr>
        <w:t xml:space="preserve"> </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Botchway</w:t>
      </w:r>
      <w:proofErr w:type="spellEnd"/>
      <w:r w:rsidRPr="00BD7CEE">
        <w:rPr>
          <w:rFonts w:ascii="Goudy Old Style" w:hAnsi="Goudy Old Style" w:cs="Times New Roman"/>
          <w:color w:val="000000"/>
          <w:sz w:val="20"/>
          <w:szCs w:val="20"/>
        </w:rPr>
        <w:t xml:space="preserve">, Stella and Christopher </w:t>
      </w:r>
      <w:proofErr w:type="spellStart"/>
      <w:r w:rsidRPr="00BD7CEE">
        <w:rPr>
          <w:rFonts w:ascii="Goudy Old Style" w:hAnsi="Goudy Old Style" w:cs="Times New Roman"/>
          <w:color w:val="000000"/>
          <w:sz w:val="20"/>
          <w:szCs w:val="20"/>
        </w:rPr>
        <w:t>Newdick</w:t>
      </w:r>
      <w:proofErr w:type="spellEnd"/>
      <w:r w:rsidRPr="00BD7CEE">
        <w:rPr>
          <w:rFonts w:ascii="Goudy Old Style" w:hAnsi="Goudy Old Style" w:cs="Times New Roman"/>
          <w:color w:val="000000"/>
          <w:sz w:val="20"/>
          <w:szCs w:val="20"/>
        </w:rPr>
        <w:t xml:space="preserve"> (2016), ‘England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E64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i/>
          <w:color w:val="000000"/>
          <w:sz w:val="20"/>
          <w:szCs w:val="20"/>
        </w:rPr>
      </w:pPr>
      <w:proofErr w:type="spellStart"/>
      <w:r w:rsidRPr="00BD7CEE">
        <w:rPr>
          <w:rFonts w:ascii="Goudy Old Style" w:hAnsi="Goudy Old Style" w:cs="Times New Roman"/>
          <w:color w:val="000000"/>
          <w:sz w:val="20"/>
          <w:szCs w:val="20"/>
        </w:rPr>
        <w:t>Cambie</w:t>
      </w:r>
      <w:proofErr w:type="spellEnd"/>
      <w:r w:rsidRPr="00BD7CEE">
        <w:rPr>
          <w:rFonts w:ascii="Goudy Old Style" w:hAnsi="Goudy Old Style" w:cs="Times New Roman"/>
          <w:color w:val="000000"/>
          <w:sz w:val="20"/>
          <w:szCs w:val="20"/>
        </w:rPr>
        <w:t xml:space="preserve"> Surgeries et al. (2016) ‘Opening Statement of the Plaintiffs’, http://www.savemedicare.ca/court_documents</w:t>
      </w:r>
    </w:p>
    <w:p w:rsidR="00BD7CEE" w:rsidRPr="00BD7CEE" w:rsidRDefault="00BD7CEE" w:rsidP="00E64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E64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Campbell, Denis, ‘NHS 'waving white flag' as it </w:t>
      </w:r>
      <w:proofErr w:type="spellStart"/>
      <w:r w:rsidRPr="00BD7CEE">
        <w:rPr>
          <w:rFonts w:ascii="Goudy Old Style" w:hAnsi="Goudy Old Style" w:cs="Times New Roman"/>
          <w:color w:val="000000"/>
          <w:sz w:val="20"/>
          <w:szCs w:val="20"/>
        </w:rPr>
        <w:t>axes</w:t>
      </w:r>
      <w:proofErr w:type="spellEnd"/>
      <w:r w:rsidRPr="00BD7CEE">
        <w:rPr>
          <w:rFonts w:ascii="Goudy Old Style" w:hAnsi="Goudy Old Style" w:cs="Times New Roman"/>
          <w:color w:val="000000"/>
          <w:sz w:val="20"/>
          <w:szCs w:val="20"/>
        </w:rPr>
        <w:t xml:space="preserve"> 18-week waiting time operation target’, </w:t>
      </w:r>
      <w:r w:rsidRPr="00BD7CEE">
        <w:rPr>
          <w:rFonts w:ascii="Goudy Old Style" w:hAnsi="Goudy Old Style" w:cs="Times New Roman"/>
          <w:i/>
          <w:iCs/>
          <w:color w:val="000000"/>
          <w:sz w:val="20"/>
          <w:szCs w:val="20"/>
        </w:rPr>
        <w:t xml:space="preserve">The Guardian, </w:t>
      </w:r>
      <w:r w:rsidRPr="00BD7CEE">
        <w:rPr>
          <w:rFonts w:ascii="Goudy Old Style" w:hAnsi="Goudy Old Style" w:cs="Times New Roman"/>
          <w:color w:val="000000"/>
          <w:sz w:val="20"/>
          <w:szCs w:val="20"/>
        </w:rPr>
        <w:t xml:space="preserve">March 31, 2017. </w:t>
      </w:r>
      <w:hyperlink r:id="rId2" w:history="1">
        <w:r w:rsidRPr="00BD7CEE">
          <w:rPr>
            <w:rFonts w:ascii="Goudy Old Style" w:hAnsi="Goudy Old Style" w:cs="Times New Roman"/>
            <w:color w:val="000000"/>
            <w:sz w:val="20"/>
            <w:szCs w:val="20"/>
          </w:rPr>
          <w:t>https://www.theguardian.com/society/2017/mar/31/nhs-surgery-target-operations-cancelled-simon-stevens</w:t>
        </w:r>
      </w:hyperlink>
      <w:r w:rsidRPr="00617885">
        <w:rPr>
          <w:rFonts w:ascii="Goudy Old Style" w:hAnsi="Goudy Old Style" w:cs="Times New Roman"/>
          <w:color w:val="000000"/>
          <w:sz w:val="20"/>
          <w:szCs w:val="20"/>
        </w:rPr>
        <w:t xml:space="preserve"> (accessed April 12, 2017)</w:t>
      </w:r>
    </w:p>
    <w:p w:rsidR="00BD7CEE" w:rsidRPr="00C01BE6"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Canadian Foundation for Healthcare Improvement (2014), </w:t>
      </w:r>
      <w:r w:rsidRPr="00BD7CEE">
        <w:rPr>
          <w:rFonts w:ascii="Goudy Old Style" w:hAnsi="Goudy Old Style" w:cs="Times New Roman"/>
          <w:i/>
          <w:iCs/>
          <w:color w:val="000000"/>
          <w:sz w:val="20"/>
          <w:szCs w:val="20"/>
        </w:rPr>
        <w:t xml:space="preserve">Healthcare Priorities in Canada: A backgrounder </w:t>
      </w:r>
      <w:r w:rsidRPr="00BD7CEE">
        <w:rPr>
          <w:rFonts w:ascii="Goudy Old Style" w:hAnsi="Goudy Old Style" w:cs="Times New Roman"/>
          <w:color w:val="000000"/>
          <w:sz w:val="20"/>
          <w:szCs w:val="20"/>
        </w:rPr>
        <w:t xml:space="preserve">(Ottawa: CFHI, 2014). </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bCs/>
          <w:color w:val="000000"/>
          <w:sz w:val="20"/>
          <w:szCs w:val="20"/>
        </w:rPr>
      </w:pPr>
      <w:proofErr w:type="spellStart"/>
      <w:r w:rsidRPr="00BD7CEE">
        <w:rPr>
          <w:rFonts w:ascii="Goudy Old Style" w:hAnsi="Goudy Old Style" w:cs="Times New Roman"/>
          <w:bCs/>
          <w:color w:val="000000"/>
          <w:sz w:val="20"/>
          <w:szCs w:val="20"/>
        </w:rPr>
        <w:t>Chevreul</w:t>
      </w:r>
      <w:proofErr w:type="spellEnd"/>
      <w:r w:rsidRPr="00BD7CEE">
        <w:rPr>
          <w:rFonts w:ascii="Goudy Old Style" w:hAnsi="Goudy Old Style" w:cs="Times New Roman"/>
          <w:bCs/>
          <w:color w:val="000000"/>
          <w:sz w:val="20"/>
          <w:szCs w:val="20"/>
        </w:rPr>
        <w:t xml:space="preserve">, </w:t>
      </w:r>
      <w:proofErr w:type="spellStart"/>
      <w:r w:rsidRPr="00BD7CEE">
        <w:rPr>
          <w:rFonts w:ascii="Goudy Old Style" w:hAnsi="Goudy Old Style" w:cs="Times New Roman"/>
          <w:bCs/>
          <w:color w:val="000000"/>
          <w:sz w:val="20"/>
          <w:szCs w:val="20"/>
        </w:rPr>
        <w:t>Karine</w:t>
      </w:r>
      <w:proofErr w:type="spellEnd"/>
      <w:r w:rsidRPr="00BD7CEE">
        <w:rPr>
          <w:rFonts w:ascii="Goudy Old Style" w:hAnsi="Goudy Old Style" w:cs="Times New Roman"/>
          <w:bCs/>
          <w:color w:val="000000"/>
          <w:sz w:val="20"/>
          <w:szCs w:val="20"/>
        </w:rPr>
        <w:t>, Karen Berg Brigham, Isabelle Durand-</w:t>
      </w:r>
      <w:proofErr w:type="spellStart"/>
      <w:r w:rsidRPr="00BD7CEE">
        <w:rPr>
          <w:rFonts w:ascii="Goudy Old Style" w:hAnsi="Goudy Old Style" w:cs="Times New Roman"/>
          <w:bCs/>
          <w:color w:val="000000"/>
          <w:sz w:val="20"/>
          <w:szCs w:val="20"/>
        </w:rPr>
        <w:t>Zaleski</w:t>
      </w:r>
      <w:proofErr w:type="spellEnd"/>
      <w:r w:rsidRPr="00BD7CEE">
        <w:rPr>
          <w:rFonts w:ascii="Goudy Old Style" w:hAnsi="Goudy Old Style" w:cs="Times New Roman"/>
          <w:bCs/>
          <w:color w:val="000000"/>
          <w:sz w:val="20"/>
          <w:szCs w:val="20"/>
        </w:rPr>
        <w:t>, Cristina Hernández-</w:t>
      </w:r>
      <w:proofErr w:type="spellStart"/>
      <w:r w:rsidRPr="00BD7CEE">
        <w:rPr>
          <w:rFonts w:ascii="Goudy Old Style" w:hAnsi="Goudy Old Style" w:cs="Times New Roman"/>
          <w:bCs/>
          <w:color w:val="000000"/>
          <w:sz w:val="20"/>
          <w:szCs w:val="20"/>
        </w:rPr>
        <w:t>Quevedo</w:t>
      </w:r>
      <w:proofErr w:type="spellEnd"/>
      <w:r w:rsidRPr="00BD7CEE">
        <w:rPr>
          <w:rFonts w:ascii="Goudy Old Style" w:hAnsi="Goudy Old Style" w:cs="Times New Roman"/>
          <w:bCs/>
          <w:color w:val="000000"/>
          <w:sz w:val="20"/>
          <w:szCs w:val="20"/>
        </w:rPr>
        <w:t xml:space="preserve"> (2015) ‘France: Health system review.’ </w:t>
      </w:r>
      <w:r w:rsidRPr="00BD7CEE">
        <w:rPr>
          <w:rFonts w:ascii="Goudy Old Style" w:hAnsi="Goudy Old Style" w:cs="Times New Roman"/>
          <w:bCs/>
          <w:i/>
          <w:color w:val="000000"/>
          <w:sz w:val="20"/>
          <w:szCs w:val="20"/>
        </w:rPr>
        <w:t>Health Systems in Transition</w:t>
      </w:r>
      <w:r w:rsidRPr="00BD7CEE">
        <w:rPr>
          <w:rFonts w:ascii="Goudy Old Style" w:hAnsi="Goudy Old Style" w:cs="Times New Roman"/>
          <w:bCs/>
          <w:color w:val="000000"/>
          <w:sz w:val="20"/>
          <w:szCs w:val="20"/>
        </w:rPr>
        <w:t>, 17(3): 1–218.</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F35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b/>
          <w:bCs/>
          <w:color w:val="000000"/>
          <w:sz w:val="20"/>
          <w:szCs w:val="20"/>
          <w:lang w:val="en-CA"/>
        </w:rPr>
      </w:pPr>
      <w:r w:rsidRPr="00BD7CEE">
        <w:rPr>
          <w:rFonts w:ascii="Goudy Old Style" w:hAnsi="Goudy Old Style" w:cs="Times New Roman"/>
          <w:color w:val="000000"/>
          <w:sz w:val="20"/>
          <w:szCs w:val="20"/>
        </w:rPr>
        <w:t>Day, Brian, ‘</w:t>
      </w:r>
      <w:r w:rsidRPr="00BD7CEE">
        <w:rPr>
          <w:rFonts w:ascii="Goudy Old Style" w:hAnsi="Goudy Old Style" w:cs="Times New Roman"/>
          <w:b/>
          <w:bCs/>
          <w:color w:val="000000"/>
          <w:sz w:val="20"/>
          <w:szCs w:val="20"/>
          <w:lang w:val="en-CA"/>
        </w:rPr>
        <w:t xml:space="preserve">Rebuttal from Brian Day: my prescription for Canada's health care’, </w:t>
      </w:r>
      <w:r w:rsidRPr="00BD7CEE">
        <w:rPr>
          <w:rFonts w:ascii="Goudy Old Style" w:hAnsi="Goudy Old Style" w:cs="Times New Roman"/>
          <w:b/>
          <w:bCs/>
          <w:i/>
          <w:color w:val="000000"/>
          <w:sz w:val="20"/>
          <w:szCs w:val="20"/>
          <w:lang w:val="en-CA"/>
        </w:rPr>
        <w:t xml:space="preserve">National Observer, </w:t>
      </w:r>
      <w:r w:rsidRPr="00BD7CEE">
        <w:rPr>
          <w:rFonts w:ascii="Goudy Old Style" w:hAnsi="Goudy Old Style" w:cs="Times New Roman"/>
          <w:b/>
          <w:bCs/>
          <w:color w:val="000000"/>
          <w:sz w:val="20"/>
          <w:szCs w:val="20"/>
          <w:lang w:val="en-CA"/>
        </w:rPr>
        <w:t>June 18 2015, http://www.nationalobserver.com/2015/06/18/opinion/rebuttal-brian-day-my-prescription-canadas-health-care.</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Davis, Karen, Kristof </w:t>
      </w:r>
      <w:proofErr w:type="spellStart"/>
      <w:r w:rsidRPr="00BD7CEE">
        <w:rPr>
          <w:rFonts w:ascii="Goudy Old Style" w:hAnsi="Goudy Old Style" w:cs="Times New Roman"/>
          <w:color w:val="000000"/>
          <w:sz w:val="20"/>
          <w:szCs w:val="20"/>
        </w:rPr>
        <w:t>Stremikis</w:t>
      </w:r>
      <w:proofErr w:type="spellEnd"/>
      <w:r w:rsidRPr="00BD7CEE">
        <w:rPr>
          <w:rFonts w:ascii="Goudy Old Style" w:hAnsi="Goudy Old Style" w:cs="Times New Roman"/>
          <w:color w:val="000000"/>
          <w:sz w:val="20"/>
          <w:szCs w:val="20"/>
        </w:rPr>
        <w:t xml:space="preserve">, David Squires, Cathy Schoen (2014), </w:t>
      </w:r>
      <w:r w:rsidRPr="00BD7CEE">
        <w:rPr>
          <w:rFonts w:ascii="Goudy Old Style" w:hAnsi="Goudy Old Style" w:cs="Times New Roman"/>
          <w:i/>
          <w:color w:val="000000"/>
          <w:sz w:val="20"/>
          <w:szCs w:val="20"/>
        </w:rPr>
        <w:t>Mirror, Mirror on the Wall, 2014 Update: How the U.S. Health Care System Compares Internationally</w:t>
      </w:r>
      <w:r w:rsidRPr="00BD7CEE">
        <w:rPr>
          <w:rFonts w:ascii="Goudy Old Style" w:hAnsi="Goudy Old Style" w:cs="Times New Roman"/>
          <w:color w:val="000000"/>
          <w:sz w:val="20"/>
          <w:szCs w:val="20"/>
        </w:rPr>
        <w:t xml:space="preserve"> (Commonwealth Fund, 2014).</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den </w:t>
      </w:r>
      <w:proofErr w:type="spellStart"/>
      <w:r w:rsidRPr="00BD7CEE">
        <w:rPr>
          <w:rFonts w:ascii="Goudy Old Style" w:hAnsi="Goudy Old Style" w:cs="Times New Roman"/>
          <w:color w:val="000000"/>
          <w:sz w:val="20"/>
          <w:szCs w:val="20"/>
        </w:rPr>
        <w:t>Exter</w:t>
      </w:r>
      <w:proofErr w:type="spellEnd"/>
      <w:r w:rsidRPr="00BD7CEE">
        <w:rPr>
          <w:rFonts w:ascii="Goudy Old Style" w:hAnsi="Goudy Old Style" w:cs="Times New Roman"/>
          <w:color w:val="000000"/>
          <w:sz w:val="20"/>
          <w:szCs w:val="20"/>
        </w:rPr>
        <w:t xml:space="preserve">, André (2016), ‘Netherlands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Devline</w:t>
      </w:r>
      <w:proofErr w:type="spellEnd"/>
      <w:r w:rsidRPr="00BD7CEE">
        <w:rPr>
          <w:rFonts w:ascii="Goudy Old Style" w:hAnsi="Goudy Old Style" w:cs="Times New Roman"/>
          <w:color w:val="000000"/>
          <w:sz w:val="20"/>
          <w:szCs w:val="20"/>
        </w:rPr>
        <w:t xml:space="preserve">, R.A., S </w:t>
      </w:r>
      <w:proofErr w:type="spellStart"/>
      <w:r w:rsidRPr="00BD7CEE">
        <w:rPr>
          <w:rFonts w:ascii="Goudy Old Style" w:hAnsi="Goudy Old Style" w:cs="Times New Roman"/>
          <w:color w:val="000000"/>
          <w:sz w:val="20"/>
          <w:szCs w:val="20"/>
        </w:rPr>
        <w:t>Sarma</w:t>
      </w:r>
      <w:proofErr w:type="spellEnd"/>
      <w:r w:rsidRPr="00BD7CEE">
        <w:rPr>
          <w:rFonts w:ascii="Goudy Old Style" w:hAnsi="Goudy Old Style" w:cs="Times New Roman"/>
          <w:color w:val="000000"/>
          <w:sz w:val="20"/>
          <w:szCs w:val="20"/>
        </w:rPr>
        <w:t xml:space="preserve">, Q. Zhang (2011), ‘The role of supplemental coverage in a universal health insurance system: Some Canadian evidence’ </w:t>
      </w:r>
      <w:r w:rsidRPr="00BD7CEE">
        <w:rPr>
          <w:rFonts w:ascii="Goudy Old Style" w:hAnsi="Goudy Old Style" w:cs="Times New Roman"/>
          <w:i/>
          <w:color w:val="000000"/>
          <w:sz w:val="20"/>
          <w:szCs w:val="20"/>
        </w:rPr>
        <w:t xml:space="preserve">Health Policy </w:t>
      </w:r>
      <w:r w:rsidRPr="00BD7CEE">
        <w:rPr>
          <w:rFonts w:ascii="Goudy Old Style" w:hAnsi="Goudy Old Style" w:cs="Times New Roman"/>
          <w:color w:val="000000"/>
          <w:sz w:val="20"/>
          <w:szCs w:val="20"/>
        </w:rPr>
        <w:t>100(1):81-90.</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Ducket</w:t>
      </w:r>
      <w:proofErr w:type="spellEnd"/>
      <w:r w:rsidRPr="00BD7CEE">
        <w:rPr>
          <w:rFonts w:ascii="Goudy Old Style" w:hAnsi="Goudy Old Style" w:cs="Times New Roman"/>
          <w:color w:val="000000"/>
          <w:sz w:val="20"/>
          <w:szCs w:val="20"/>
        </w:rPr>
        <w:t xml:space="preserve">, Stephen and Fiona McDonald (2016), ‘Australia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Flood, Colleen M. and Tom Archibald (2001), ‘The illegality of private health care in Canada’, </w:t>
      </w:r>
      <w:r w:rsidRPr="00BD7CEE">
        <w:rPr>
          <w:rFonts w:ascii="Goudy Old Style" w:hAnsi="Goudy Old Style" w:cs="Times New Roman"/>
          <w:i/>
          <w:iCs/>
          <w:color w:val="000000"/>
          <w:sz w:val="20"/>
          <w:szCs w:val="20"/>
        </w:rPr>
        <w:t xml:space="preserve">Journal of the Canadian Medical Association </w:t>
      </w:r>
      <w:r w:rsidRPr="00BD7CEE">
        <w:rPr>
          <w:rFonts w:ascii="Goudy Old Style" w:hAnsi="Goudy Old Style" w:cs="Times New Roman"/>
          <w:color w:val="000000"/>
          <w:sz w:val="20"/>
          <w:szCs w:val="20"/>
        </w:rPr>
        <w:t>164(6):825-830.</w:t>
      </w:r>
    </w:p>
    <w:p w:rsidR="00BD7CEE" w:rsidRPr="00BD7CEE" w:rsidRDefault="00BD7CEE" w:rsidP="004E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4E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Flood, Colleen M. and </w:t>
      </w:r>
      <w:proofErr w:type="spellStart"/>
      <w:r w:rsidRPr="00BD7CEE">
        <w:rPr>
          <w:rFonts w:ascii="Goudy Old Style" w:hAnsi="Goudy Old Style" w:cs="Times New Roman"/>
          <w:color w:val="000000"/>
          <w:sz w:val="20"/>
          <w:szCs w:val="20"/>
        </w:rPr>
        <w:t>Lorian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Hardcastle</w:t>
      </w:r>
      <w:proofErr w:type="spellEnd"/>
      <w:r w:rsidRPr="00BD7CEE">
        <w:rPr>
          <w:rFonts w:ascii="Goudy Old Style" w:hAnsi="Goudy Old Style" w:cs="Times New Roman"/>
          <w:color w:val="000000"/>
          <w:sz w:val="20"/>
          <w:szCs w:val="20"/>
        </w:rPr>
        <w:t xml:space="preserve"> (2007), ‘Private Sale of Cancer Drugs in Ontario’s Public Hospitals: Tough Issues at the Public/Private Interface in Health Care’, </w:t>
      </w:r>
      <w:r w:rsidRPr="00BD7CEE">
        <w:rPr>
          <w:rFonts w:ascii="Goudy Old Style" w:hAnsi="Goudy Old Style" w:cs="Times New Roman"/>
          <w:i/>
          <w:iCs/>
          <w:color w:val="000000"/>
          <w:sz w:val="20"/>
          <w:szCs w:val="20"/>
        </w:rPr>
        <w:t xml:space="preserve">McGill Health Law Journal </w:t>
      </w:r>
      <w:r w:rsidRPr="00BD7CEE">
        <w:rPr>
          <w:rFonts w:ascii="Goudy Old Style" w:hAnsi="Goudy Old Style" w:cs="Times New Roman"/>
          <w:color w:val="000000"/>
          <w:sz w:val="20"/>
          <w:szCs w:val="20"/>
        </w:rPr>
        <w:t>1(1):5-21</w:t>
      </w:r>
    </w:p>
    <w:p w:rsidR="00BD7CEE" w:rsidRPr="00BD7CEE" w:rsidRDefault="00BD7CEE" w:rsidP="004E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4E7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Flood, Colleen M. (2008), ‘</w:t>
      </w:r>
      <w:proofErr w:type="spellStart"/>
      <w:r w:rsidRPr="00BD7CEE">
        <w:rPr>
          <w:rFonts w:ascii="Goudy Old Style" w:hAnsi="Goudy Old Style" w:cs="Times New Roman"/>
          <w:i/>
          <w:iCs/>
          <w:color w:val="000000"/>
          <w:sz w:val="20"/>
          <w:szCs w:val="20"/>
        </w:rPr>
        <w:t>Chaoulli</w:t>
      </w:r>
      <w:proofErr w:type="spellEnd"/>
      <w:r w:rsidRPr="00BD7CEE">
        <w:rPr>
          <w:rFonts w:ascii="Goudy Old Style" w:hAnsi="Goudy Old Style" w:cs="Times New Roman"/>
          <w:color w:val="000000"/>
          <w:sz w:val="20"/>
          <w:szCs w:val="20"/>
        </w:rPr>
        <w:t xml:space="preserve">: Political Undertows and Judicial Riptides’, </w:t>
      </w:r>
      <w:r w:rsidRPr="00BD7CEE">
        <w:rPr>
          <w:rFonts w:ascii="Goudy Old Style" w:hAnsi="Goudy Old Style" w:cs="Times New Roman"/>
          <w:i/>
          <w:iCs/>
          <w:color w:val="000000"/>
          <w:sz w:val="20"/>
          <w:szCs w:val="20"/>
        </w:rPr>
        <w:t xml:space="preserve">Health Law Journal </w:t>
      </w:r>
      <w:r w:rsidRPr="00BD7CEE">
        <w:rPr>
          <w:rFonts w:ascii="Goudy Old Style" w:hAnsi="Goudy Old Style" w:cs="Times New Roman"/>
          <w:color w:val="000000"/>
          <w:sz w:val="20"/>
          <w:szCs w:val="20"/>
        </w:rPr>
        <w:t>(Special Issue):211-235</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Flood, Colleen M. and Amanda </w:t>
      </w:r>
      <w:proofErr w:type="spellStart"/>
      <w:r w:rsidRPr="00BD7CEE">
        <w:rPr>
          <w:rFonts w:ascii="Goudy Old Style" w:hAnsi="Goudy Old Style" w:cs="Times New Roman"/>
          <w:color w:val="000000"/>
          <w:sz w:val="20"/>
          <w:szCs w:val="20"/>
        </w:rPr>
        <w:t>Haugan</w:t>
      </w:r>
      <w:proofErr w:type="spellEnd"/>
      <w:r w:rsidRPr="00BD7CEE">
        <w:rPr>
          <w:rFonts w:ascii="Goudy Old Style" w:hAnsi="Goudy Old Style" w:cs="Times New Roman"/>
          <w:color w:val="000000"/>
          <w:sz w:val="20"/>
          <w:szCs w:val="20"/>
        </w:rPr>
        <w:t xml:space="preserve"> (2010), ‘Is Canada Odd? A comparison of European and Canadian approaches to choice and regulation of the public/private divide in health care’, </w:t>
      </w:r>
      <w:r w:rsidRPr="00BD7CEE">
        <w:rPr>
          <w:rFonts w:ascii="Goudy Old Style" w:hAnsi="Goudy Old Style" w:cs="Times New Roman"/>
          <w:i/>
          <w:iCs/>
          <w:color w:val="000000"/>
          <w:sz w:val="20"/>
          <w:szCs w:val="20"/>
        </w:rPr>
        <w:t xml:space="preserve">Health Economics, Policy and Law </w:t>
      </w:r>
      <w:r w:rsidRPr="00BD7CEE">
        <w:rPr>
          <w:rFonts w:ascii="Goudy Old Style" w:hAnsi="Goudy Old Style" w:cs="Times New Roman"/>
          <w:color w:val="000000"/>
          <w:sz w:val="20"/>
          <w:szCs w:val="20"/>
        </w:rPr>
        <w:t>5(3):319-41</w:t>
      </w: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A2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Flood, Colleen M., Pauline Allen, Bryan Thomas and Kathryn Walker (2015) ‘Restricting private-sector practice using contracts’ </w:t>
      </w:r>
      <w:r w:rsidRPr="00BD7CEE">
        <w:rPr>
          <w:rFonts w:ascii="Goudy Old Style" w:hAnsi="Goudy Old Style" w:cs="Times New Roman"/>
          <w:i/>
          <w:color w:val="000000"/>
          <w:sz w:val="20"/>
          <w:szCs w:val="20"/>
        </w:rPr>
        <w:t xml:space="preserve">Journal of the Canadian Medical Association </w:t>
      </w:r>
      <w:r w:rsidRPr="00BD7CEE">
        <w:rPr>
          <w:rFonts w:ascii="Goudy Old Style" w:hAnsi="Goudy Old Style" w:cs="Times New Roman"/>
          <w:color w:val="000000"/>
          <w:sz w:val="20"/>
          <w:szCs w:val="20"/>
        </w:rPr>
        <w:t>187(8):583-586.</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Frisina</w:t>
      </w:r>
      <w:proofErr w:type="spellEnd"/>
      <w:r w:rsidRPr="00BD7CEE">
        <w:rPr>
          <w:rFonts w:ascii="Goudy Old Style" w:hAnsi="Goudy Old Style" w:cs="Times New Roman"/>
          <w:color w:val="000000"/>
          <w:sz w:val="20"/>
          <w:szCs w:val="20"/>
        </w:rPr>
        <w:t xml:space="preserve">, Lorraine and </w:t>
      </w:r>
      <w:proofErr w:type="spellStart"/>
      <w:r w:rsidRPr="00BD7CEE">
        <w:rPr>
          <w:rFonts w:ascii="Goudy Old Style" w:hAnsi="Goudy Old Style" w:cs="Times New Roman"/>
          <w:color w:val="000000"/>
          <w:sz w:val="20"/>
          <w:szCs w:val="20"/>
        </w:rPr>
        <w:t>Achim</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Schmid</w:t>
      </w:r>
      <w:proofErr w:type="spellEnd"/>
      <w:r w:rsidRPr="00BD7CEE">
        <w:rPr>
          <w:rFonts w:ascii="Goudy Old Style" w:hAnsi="Goudy Old Style" w:cs="Times New Roman"/>
          <w:color w:val="000000"/>
          <w:sz w:val="20"/>
          <w:szCs w:val="20"/>
        </w:rPr>
        <w:t xml:space="preserve"> (2016) ‘Germany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w:t>
      </w:r>
      <w:r w:rsidRPr="00617885">
        <w:rPr>
          <w:rFonts w:ascii="Goudy Old Style" w:hAnsi="Goudy Old Style" w:cs="Times New Roman"/>
          <w:color w:val="000000"/>
          <w:sz w:val="20"/>
          <w:szCs w:val="20"/>
        </w:rPr>
        <w:t>author).</w:t>
      </w: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617885">
        <w:rPr>
          <w:rFonts w:ascii="Goudy Old Style" w:hAnsi="Goudy Old Style" w:cs="Times New Roman"/>
          <w:color w:val="000000"/>
          <w:sz w:val="20"/>
          <w:szCs w:val="20"/>
        </w:rPr>
        <w:t>Glied</w:t>
      </w:r>
      <w:proofErr w:type="spellEnd"/>
      <w:r w:rsidRPr="00617885">
        <w:rPr>
          <w:rFonts w:ascii="Goudy Old Style" w:hAnsi="Goudy Old Style" w:cs="Times New Roman"/>
          <w:color w:val="000000"/>
          <w:sz w:val="20"/>
          <w:szCs w:val="20"/>
        </w:rPr>
        <w:t xml:space="preserve">, Sherry (2009) ‘Single payer as a financing mechanism’, </w:t>
      </w:r>
      <w:r w:rsidRPr="00617885">
        <w:rPr>
          <w:rFonts w:ascii="Goudy Old Style" w:hAnsi="Goudy Old Style" w:cs="Times New Roman"/>
          <w:i/>
          <w:color w:val="000000"/>
          <w:sz w:val="20"/>
          <w:szCs w:val="20"/>
        </w:rPr>
        <w:t xml:space="preserve">Journal of Health Politics, Policy and Law </w:t>
      </w:r>
      <w:r w:rsidRPr="00617885">
        <w:rPr>
          <w:rFonts w:ascii="Goudy Old Style" w:hAnsi="Goudy Old Style" w:cs="Times New Roman"/>
          <w:color w:val="000000"/>
          <w:sz w:val="20"/>
          <w:szCs w:val="20"/>
        </w:rPr>
        <w:t>34(4): 593-615.</w:t>
      </w: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532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lang w:val="en-CA"/>
        </w:rPr>
      </w:pPr>
      <w:r w:rsidRPr="00617885">
        <w:rPr>
          <w:rFonts w:ascii="Goudy Old Style" w:hAnsi="Goudy Old Style" w:cs="Times New Roman"/>
          <w:color w:val="000000"/>
          <w:sz w:val="20"/>
          <w:szCs w:val="20"/>
        </w:rPr>
        <w:t>Grater, David (1998)</w:t>
      </w:r>
      <w:r w:rsidRPr="00C01BE6">
        <w:rPr>
          <w:rFonts w:ascii="Goudy Old Style" w:hAnsi="Goudy Old Style" w:cs="Times New Roman"/>
          <w:color w:val="000000"/>
          <w:sz w:val="20"/>
          <w:szCs w:val="20"/>
        </w:rPr>
        <w:t>,</w:t>
      </w:r>
      <w:r w:rsidRPr="00BD7CEE">
        <w:rPr>
          <w:rFonts w:ascii="Goudy Old Style" w:hAnsi="Goudy Old Style" w:cs="Times New Roman"/>
          <w:color w:val="000000"/>
          <w:sz w:val="20"/>
          <w:szCs w:val="20"/>
        </w:rPr>
        <w:t xml:space="preserve"> ‘</w:t>
      </w:r>
      <w:r w:rsidRPr="00BD7CEE">
        <w:rPr>
          <w:rFonts w:ascii="Goudy Old Style" w:hAnsi="Goudy Old Style" w:cs="Times New Roman"/>
          <w:color w:val="000000"/>
          <w:sz w:val="20"/>
          <w:szCs w:val="20"/>
          <w:lang w:val="en-CA"/>
        </w:rPr>
        <w:t xml:space="preserve">Wanted: Credible health care analysis’, </w:t>
      </w:r>
      <w:r w:rsidRPr="00BD7CEE">
        <w:rPr>
          <w:rFonts w:ascii="Goudy Old Style" w:hAnsi="Goudy Old Style" w:cs="Times New Roman"/>
          <w:i/>
          <w:color w:val="000000"/>
          <w:sz w:val="20"/>
          <w:szCs w:val="20"/>
          <w:lang w:val="en-CA"/>
        </w:rPr>
        <w:t>Fraser Institute Canadian Student Review</w:t>
      </w:r>
      <w:r w:rsidRPr="00BD7CEE">
        <w:rPr>
          <w:rFonts w:ascii="Goudy Old Style" w:hAnsi="Goudy Old Style" w:cs="Times New Roman"/>
          <w:color w:val="000000"/>
          <w:sz w:val="20"/>
          <w:szCs w:val="20"/>
          <w:lang w:val="en-CA"/>
        </w:rPr>
        <w:t xml:space="preserve"> 7(2).</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Gruber, David (1994), ‘The Incidence of Mandated Maternity Benefits’, </w:t>
      </w:r>
      <w:r w:rsidRPr="00BD7CEE">
        <w:rPr>
          <w:rFonts w:ascii="Goudy Old Style" w:hAnsi="Goudy Old Style" w:cs="Times New Roman"/>
          <w:i/>
          <w:color w:val="000000"/>
          <w:sz w:val="20"/>
          <w:szCs w:val="20"/>
        </w:rPr>
        <w:t xml:space="preserve">The American Economic Review </w:t>
      </w:r>
      <w:r w:rsidRPr="00BD7CEE">
        <w:rPr>
          <w:rFonts w:ascii="Goudy Old Style" w:hAnsi="Goudy Old Style" w:cs="Times New Roman"/>
          <w:color w:val="000000"/>
          <w:sz w:val="20"/>
          <w:szCs w:val="20"/>
        </w:rPr>
        <w:t xml:space="preserve">84(3): 622-641. </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The Guardian, ‘Q&amp;A: the consultant contract’ (5 January 2004), https://www.theguardian.com/society/2004/jan/05/health.politics</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Health Affairs and Robert Wood Johnson Foundation (2013), </w:t>
      </w:r>
      <w:r w:rsidRPr="00BD7CEE">
        <w:rPr>
          <w:rFonts w:ascii="Goudy Old Style" w:hAnsi="Goudy Old Style" w:cs="Times New Roman"/>
          <w:i/>
          <w:iCs/>
          <w:color w:val="000000"/>
          <w:sz w:val="20"/>
          <w:szCs w:val="20"/>
        </w:rPr>
        <w:t>Health Policy Brief: Excise tax on “Cadillac” Plans</w:t>
      </w:r>
      <w:r w:rsidRPr="00BD7CEE">
        <w:rPr>
          <w:rFonts w:ascii="Goudy Old Style" w:hAnsi="Goudy Old Style" w:cs="Times New Roman"/>
          <w:color w:val="000000"/>
          <w:sz w:val="20"/>
          <w:szCs w:val="20"/>
        </w:rPr>
        <w:t xml:space="preserve">. September 12, 2013. </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Hogg, Peter W. &amp; Allison A. </w:t>
      </w:r>
      <w:proofErr w:type="spellStart"/>
      <w:r w:rsidRPr="00BD7CEE">
        <w:rPr>
          <w:rFonts w:ascii="Goudy Old Style" w:hAnsi="Goudy Old Style" w:cs="Times New Roman"/>
          <w:color w:val="000000"/>
          <w:sz w:val="20"/>
          <w:szCs w:val="20"/>
        </w:rPr>
        <w:t>Bushell</w:t>
      </w:r>
      <w:proofErr w:type="spellEnd"/>
      <w:r w:rsidRPr="00BD7CEE">
        <w:rPr>
          <w:rFonts w:ascii="Goudy Old Style" w:hAnsi="Goudy Old Style" w:cs="Times New Roman"/>
          <w:color w:val="000000"/>
          <w:sz w:val="20"/>
          <w:szCs w:val="20"/>
        </w:rPr>
        <w:t xml:space="preserve"> (1997),  ‘The Charter Dialogue between Courts and Legislatures (Or Perhaps the Charter of Rights Isn’t Such a Bad Thing after All)’, </w:t>
      </w:r>
      <w:proofErr w:type="spellStart"/>
      <w:r w:rsidRPr="00BD7CEE">
        <w:rPr>
          <w:rFonts w:ascii="Goudy Old Style" w:hAnsi="Goudy Old Style" w:cs="Times New Roman"/>
          <w:i/>
          <w:iCs/>
          <w:color w:val="000000"/>
          <w:sz w:val="20"/>
          <w:szCs w:val="20"/>
        </w:rPr>
        <w:t>Osgoode</w:t>
      </w:r>
      <w:proofErr w:type="spellEnd"/>
      <w:r w:rsidRPr="00BD7CEE">
        <w:rPr>
          <w:rFonts w:ascii="Goudy Old Style" w:hAnsi="Goudy Old Style" w:cs="Times New Roman"/>
          <w:i/>
          <w:iCs/>
          <w:color w:val="000000"/>
          <w:sz w:val="20"/>
          <w:szCs w:val="20"/>
        </w:rPr>
        <w:t xml:space="preserve"> Hall Law Journal</w:t>
      </w:r>
      <w:r w:rsidRPr="00BD7CEE">
        <w:rPr>
          <w:rFonts w:ascii="Goudy Old Style" w:hAnsi="Goudy Old Style" w:cs="Times New Roman"/>
          <w:color w:val="000000"/>
          <w:sz w:val="20"/>
          <w:szCs w:val="20"/>
        </w:rPr>
        <w:t xml:space="preserve"> 35(1):75-124</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Hughes Tuohy, Carolyn (1999) </w:t>
      </w:r>
      <w:r w:rsidRPr="00BD7CEE">
        <w:rPr>
          <w:rFonts w:ascii="Goudy Old Style" w:hAnsi="Goudy Old Style" w:cs="Times New Roman"/>
          <w:i/>
          <w:iCs/>
          <w:color w:val="000000"/>
          <w:sz w:val="20"/>
          <w:szCs w:val="20"/>
        </w:rPr>
        <w:t xml:space="preserve">Accidental Logics: The Dynamics of Change in the Health Care Arena in the United States, Britain, and Canada </w:t>
      </w:r>
      <w:r w:rsidRPr="00BD7CEE">
        <w:rPr>
          <w:rFonts w:ascii="Goudy Old Style" w:hAnsi="Goudy Old Style" w:cs="Times New Roman"/>
          <w:color w:val="000000"/>
          <w:sz w:val="20"/>
          <w:szCs w:val="20"/>
        </w:rPr>
        <w:t>(New York: Oxford University Press)</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Kasagi</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Eri</w:t>
      </w:r>
      <w:proofErr w:type="spellEnd"/>
      <w:r w:rsidRPr="00BD7CEE">
        <w:rPr>
          <w:rFonts w:ascii="Goudy Old Style" w:hAnsi="Goudy Old Style" w:cs="Times New Roman"/>
          <w:color w:val="000000"/>
          <w:sz w:val="20"/>
          <w:szCs w:val="20"/>
        </w:rPr>
        <w:t xml:space="preserve"> and Hiroyuki Kawaguchi (2016), ‘’Japan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LaingBuisson</w:t>
      </w:r>
      <w:proofErr w:type="spellEnd"/>
      <w:r w:rsidRPr="00BD7CEE">
        <w:rPr>
          <w:rFonts w:ascii="Goudy Old Style" w:hAnsi="Goudy Old Style" w:cs="Times New Roman"/>
          <w:color w:val="000000"/>
          <w:sz w:val="20"/>
          <w:szCs w:val="20"/>
        </w:rPr>
        <w:t xml:space="preserve"> (2017), </w:t>
      </w:r>
      <w:r w:rsidRPr="00BD7CEE">
        <w:rPr>
          <w:rFonts w:ascii="Goudy Old Style" w:hAnsi="Goudy Old Style" w:cs="Times New Roman"/>
          <w:i/>
          <w:color w:val="000000"/>
          <w:sz w:val="20"/>
          <w:szCs w:val="20"/>
        </w:rPr>
        <w:t>Demand for private medical cover increases as corporates extend schemes</w:t>
      </w:r>
      <w:r w:rsidRPr="00BD7CEE">
        <w:rPr>
          <w:rFonts w:ascii="Goudy Old Style" w:hAnsi="Goudy Old Style" w:cs="Times New Roman"/>
          <w:color w:val="000000"/>
          <w:sz w:val="20"/>
          <w:szCs w:val="20"/>
        </w:rPr>
        <w:t>. January 16, 2017. https://www.laingbuisson.com/laingbuisson-release/demand-private-medical-cover-increases-corporates-extend-schemes/</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Manfredi</w:t>
      </w:r>
      <w:proofErr w:type="spellEnd"/>
      <w:r w:rsidRPr="00BD7CEE">
        <w:rPr>
          <w:rFonts w:ascii="Goudy Old Style" w:hAnsi="Goudy Old Style" w:cs="Times New Roman"/>
          <w:color w:val="000000"/>
          <w:sz w:val="20"/>
          <w:szCs w:val="20"/>
        </w:rPr>
        <w:t>, Christopher P. (2005), ‘</w:t>
      </w:r>
      <w:proofErr w:type="spellStart"/>
      <w:r w:rsidRPr="00BD7CEE">
        <w:rPr>
          <w:rFonts w:ascii="Goudy Old Style" w:hAnsi="Goudy Old Style" w:cs="Times New Roman"/>
          <w:color w:val="000000"/>
          <w:sz w:val="20"/>
          <w:szCs w:val="20"/>
        </w:rPr>
        <w:t>Déja</w:t>
      </w:r>
      <w:proofErr w:type="spellEnd"/>
      <w:r w:rsidRPr="00BD7CEE">
        <w:rPr>
          <w:rFonts w:ascii="Goudy Old Style" w:hAnsi="Goudy Old Style" w:cs="Times New Roman"/>
          <w:color w:val="000000"/>
          <w:sz w:val="20"/>
          <w:szCs w:val="20"/>
        </w:rPr>
        <w:t xml:space="preserve"> Vu All Over Again: </w:t>
      </w:r>
      <w:proofErr w:type="spellStart"/>
      <w:r w:rsidRPr="00BD7CEE">
        <w:rPr>
          <w:rFonts w:ascii="Goudy Old Style" w:hAnsi="Goudy Old Style" w:cs="Times New Roman"/>
          <w:i/>
          <w:iCs/>
          <w:color w:val="000000"/>
          <w:sz w:val="20"/>
          <w:szCs w:val="20"/>
        </w:rPr>
        <w:t>Chaoulli</w:t>
      </w:r>
      <w:proofErr w:type="spellEnd"/>
      <w:r w:rsidRPr="00BD7CEE">
        <w:rPr>
          <w:rFonts w:ascii="Goudy Old Style" w:hAnsi="Goudy Old Style" w:cs="Times New Roman"/>
          <w:i/>
          <w:iCs/>
          <w:color w:val="000000"/>
          <w:sz w:val="20"/>
          <w:szCs w:val="20"/>
        </w:rPr>
        <w:t xml:space="preserve"> </w:t>
      </w:r>
      <w:r w:rsidRPr="00BD7CEE">
        <w:rPr>
          <w:rFonts w:ascii="Goudy Old Style" w:hAnsi="Goudy Old Style" w:cs="Times New Roman"/>
          <w:color w:val="000000"/>
          <w:sz w:val="20"/>
          <w:szCs w:val="20"/>
        </w:rPr>
        <w:t xml:space="preserve">and the Limits of Judicial Policymaking,’ in Colleen M. Flood, Kent Roach and Lorne </w:t>
      </w:r>
      <w:proofErr w:type="spellStart"/>
      <w:r w:rsidRPr="00BD7CEE">
        <w:rPr>
          <w:rFonts w:ascii="Goudy Old Style" w:hAnsi="Goudy Old Style" w:cs="Times New Roman"/>
          <w:color w:val="000000"/>
          <w:sz w:val="20"/>
          <w:szCs w:val="20"/>
        </w:rPr>
        <w:t>Sossin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Eds</w:t>
      </w:r>
      <w:proofErr w:type="spellEnd"/>
      <w:r w:rsidRPr="00BD7CEE">
        <w:rPr>
          <w:rFonts w:ascii="Goudy Old Style" w:hAnsi="Goudy Old Style" w:cs="Times New Roman"/>
          <w:color w:val="000000"/>
          <w:sz w:val="20"/>
          <w:szCs w:val="20"/>
        </w:rPr>
        <w:t xml:space="preserve">), </w:t>
      </w:r>
      <w:r w:rsidRPr="00BD7CEE">
        <w:rPr>
          <w:rFonts w:ascii="Goudy Old Style" w:hAnsi="Goudy Old Style" w:cs="Times New Roman"/>
          <w:i/>
          <w:iCs/>
          <w:color w:val="000000"/>
          <w:sz w:val="20"/>
          <w:szCs w:val="20"/>
        </w:rPr>
        <w:t xml:space="preserve">Access to Care, Access to Justice: The Legal Debate over Private Health Insurance in Canada </w:t>
      </w:r>
      <w:r w:rsidRPr="00BD7CEE">
        <w:rPr>
          <w:rFonts w:ascii="Goudy Old Style" w:hAnsi="Goudy Old Style" w:cs="Times New Roman"/>
          <w:iCs/>
          <w:color w:val="000000"/>
          <w:sz w:val="20"/>
          <w:szCs w:val="20"/>
        </w:rPr>
        <w:t>(</w:t>
      </w:r>
      <w:r w:rsidRPr="00BD7CEE">
        <w:rPr>
          <w:rFonts w:ascii="Goudy Old Style" w:hAnsi="Goudy Old Style" w:cs="Times New Roman"/>
          <w:color w:val="000000"/>
          <w:sz w:val="20"/>
          <w:szCs w:val="20"/>
        </w:rPr>
        <w:t>Toronto: University of Toronto Press).</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Mantel, Jessica  and Amy </w:t>
      </w:r>
      <w:proofErr w:type="spellStart"/>
      <w:r w:rsidRPr="00BD7CEE">
        <w:rPr>
          <w:rFonts w:ascii="Goudy Old Style" w:hAnsi="Goudy Old Style" w:cs="Times New Roman"/>
          <w:color w:val="000000"/>
          <w:sz w:val="20"/>
          <w:szCs w:val="20"/>
        </w:rPr>
        <w:t>Westergren</w:t>
      </w:r>
      <w:proofErr w:type="spellEnd"/>
      <w:r w:rsidRPr="00BD7CEE">
        <w:rPr>
          <w:rFonts w:ascii="Goudy Old Style" w:hAnsi="Goudy Old Style" w:cs="Times New Roman"/>
          <w:color w:val="000000"/>
          <w:sz w:val="20"/>
          <w:szCs w:val="20"/>
        </w:rPr>
        <w:t xml:space="preserve"> (2016), ‘United States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(on file with author).</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Marchildon</w:t>
      </w:r>
      <w:proofErr w:type="spellEnd"/>
      <w:r w:rsidRPr="00BD7CEE">
        <w:rPr>
          <w:rFonts w:ascii="Goudy Old Style" w:hAnsi="Goudy Old Style" w:cs="Times New Roman"/>
          <w:color w:val="000000"/>
          <w:sz w:val="20"/>
          <w:szCs w:val="20"/>
        </w:rPr>
        <w:t>, Gregory P. (2014), ‘The Evolution of Medicare in Canada’</w:t>
      </w:r>
      <w:r w:rsidRPr="00BD7CEE">
        <w:rPr>
          <w:rFonts w:ascii="Goudy Old Style" w:hAnsi="Goudy Old Style" w:cs="Times New Roman"/>
          <w:i/>
          <w:iCs/>
          <w:color w:val="000000"/>
          <w:sz w:val="20"/>
          <w:szCs w:val="20"/>
        </w:rPr>
        <w:t xml:space="preserve"> </w:t>
      </w:r>
      <w:r w:rsidRPr="00BD7CEE">
        <w:rPr>
          <w:rFonts w:ascii="Goudy Old Style" w:hAnsi="Goudy Old Style" w:cs="Times New Roman"/>
          <w:color w:val="000000"/>
          <w:sz w:val="20"/>
          <w:szCs w:val="20"/>
        </w:rPr>
        <w:t xml:space="preserve">(expert report prepared for </w:t>
      </w:r>
      <w:proofErr w:type="spellStart"/>
      <w:r w:rsidRPr="00BD7CEE">
        <w:rPr>
          <w:rFonts w:ascii="Goudy Old Style" w:hAnsi="Goudy Old Style" w:cs="Times New Roman"/>
          <w:i/>
          <w:iCs/>
          <w:color w:val="000000"/>
          <w:sz w:val="20"/>
          <w:szCs w:val="20"/>
        </w:rPr>
        <w:t>Cambie</w:t>
      </w:r>
      <w:proofErr w:type="spellEnd"/>
      <w:r w:rsidRPr="00BD7CEE">
        <w:rPr>
          <w:rFonts w:ascii="Goudy Old Style" w:hAnsi="Goudy Old Style" w:cs="Times New Roman"/>
          <w:i/>
          <w:iCs/>
          <w:color w:val="000000"/>
          <w:sz w:val="20"/>
          <w:szCs w:val="20"/>
        </w:rPr>
        <w:t xml:space="preserve"> Surgeries Corp. et al. v. Medical Services Commission et al., </w:t>
      </w:r>
      <w:r w:rsidRPr="00BD7CEE">
        <w:rPr>
          <w:rFonts w:ascii="Goudy Old Style" w:hAnsi="Goudy Old Style" w:cs="Times New Roman"/>
          <w:color w:val="000000"/>
          <w:sz w:val="20"/>
          <w:szCs w:val="20"/>
        </w:rPr>
        <w:t>2014).</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McAuley</w:t>
      </w:r>
      <w:proofErr w:type="spellEnd"/>
      <w:r w:rsidRPr="00BD7CEE">
        <w:rPr>
          <w:rFonts w:ascii="Goudy Old Style" w:hAnsi="Goudy Old Style" w:cs="Times New Roman"/>
          <w:color w:val="000000"/>
          <w:sz w:val="20"/>
          <w:szCs w:val="20"/>
        </w:rPr>
        <w:t xml:space="preserve">, Ian (2016), ‘Private Health Insurance and Public Policy.’ Paper presented at 2016 Health Insurance Summit, Sydney 28 July 2016. </w:t>
      </w:r>
      <w:hyperlink r:id="rId3" w:history="1">
        <w:r w:rsidRPr="00BD7CEE">
          <w:rPr>
            <w:rFonts w:ascii="Goudy Old Style" w:hAnsi="Goudy Old Style" w:cs="Times New Roman"/>
            <w:color w:val="000000"/>
            <w:sz w:val="20"/>
            <w:szCs w:val="20"/>
          </w:rPr>
          <w:t>http://cpd.org.au/wp-content/uploads/2016/07/PHI-conference-July-2016.pdf</w:t>
        </w:r>
      </w:hyperlink>
      <w:r w:rsidRPr="00617885">
        <w:rPr>
          <w:rFonts w:ascii="Goudy Old Style" w:hAnsi="Goudy Old Style" w:cs="Times New Roman"/>
          <w:color w:val="000000"/>
          <w:sz w:val="20"/>
          <w:szCs w:val="20"/>
        </w:rPr>
        <w:t xml:space="preserve"> (accessed March 20, 2017)   </w:t>
      </w:r>
    </w:p>
    <w:p w:rsidR="00BD7CEE" w:rsidRPr="00C01BE6"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Mulgrew</w:t>
      </w:r>
      <w:proofErr w:type="spellEnd"/>
      <w:r w:rsidRPr="00BD7CEE">
        <w:rPr>
          <w:rFonts w:ascii="Goudy Old Style" w:hAnsi="Goudy Old Style" w:cs="Times New Roman"/>
          <w:color w:val="000000"/>
          <w:sz w:val="20"/>
          <w:szCs w:val="20"/>
        </w:rPr>
        <w:t xml:space="preserve">, Ian ‘Medicare constitutional challenge adjourns in muddle’, </w:t>
      </w:r>
      <w:r w:rsidRPr="00BD7CEE">
        <w:rPr>
          <w:rFonts w:ascii="Goudy Old Style" w:hAnsi="Goudy Old Style" w:cs="Times New Roman"/>
          <w:i/>
          <w:color w:val="000000"/>
          <w:sz w:val="20"/>
          <w:szCs w:val="20"/>
        </w:rPr>
        <w:t xml:space="preserve">Vancouver Sun, </w:t>
      </w:r>
      <w:r w:rsidRPr="00BD7CEE">
        <w:rPr>
          <w:rFonts w:ascii="Goudy Old Style" w:hAnsi="Goudy Old Style" w:cs="Times New Roman"/>
          <w:color w:val="000000"/>
          <w:sz w:val="20"/>
          <w:szCs w:val="20"/>
        </w:rPr>
        <w:t>April 10, 2017. http://vancouversun.com/news/local-news/ian-mulgrew-medicare-constitutional-challenge-adjourns-in-muddle (accessed April 20, 2017).</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E84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Davey, Melissa, ‘Experts agree private health insurance is broken.  But how can it be fixed?’, </w:t>
      </w:r>
      <w:r w:rsidRPr="00BD7CEE">
        <w:rPr>
          <w:rFonts w:ascii="Goudy Old Style" w:hAnsi="Goudy Old Style" w:cs="Times New Roman"/>
          <w:i/>
          <w:iCs/>
          <w:color w:val="000000"/>
          <w:sz w:val="20"/>
          <w:szCs w:val="20"/>
        </w:rPr>
        <w:t xml:space="preserve">The Guardian, </w:t>
      </w:r>
      <w:r w:rsidRPr="00BD7CEE">
        <w:rPr>
          <w:rFonts w:ascii="Goudy Old Style" w:hAnsi="Goudy Old Style" w:cs="Times New Roman"/>
          <w:color w:val="000000"/>
          <w:sz w:val="20"/>
          <w:szCs w:val="20"/>
        </w:rPr>
        <w:t xml:space="preserve">November 17, 2016. </w:t>
      </w:r>
      <w:hyperlink r:id="rId4" w:history="1">
        <w:r w:rsidRPr="00617885">
          <w:rPr>
            <w:rFonts w:ascii="Goudy Old Style" w:hAnsi="Goudy Old Style" w:cs="Times New Roman"/>
            <w:color w:val="000000"/>
            <w:sz w:val="20"/>
            <w:szCs w:val="20"/>
          </w:rPr>
          <w:t>https://www.theguardian.com/australia-news/2016/nov/18/experts-agree-private-health-insurance-is-broken-but-how-can-it-be-fixed</w:t>
        </w:r>
      </w:hyperlink>
      <w:r w:rsidRPr="00617885">
        <w:rPr>
          <w:rFonts w:ascii="Goudy Old Style" w:hAnsi="Goudy Old Style" w:cs="Times New Roman"/>
          <w:color w:val="000000"/>
          <w:sz w:val="20"/>
          <w:szCs w:val="20"/>
        </w:rPr>
        <w:t xml:space="preserve"> (accessed April 10, 2017). </w:t>
      </w:r>
    </w:p>
    <w:p w:rsidR="00BD7CEE" w:rsidRPr="00C01BE6"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Norheim</w:t>
      </w:r>
      <w:proofErr w:type="spellEnd"/>
      <w:r w:rsidRPr="00BD7CEE">
        <w:rPr>
          <w:rFonts w:ascii="Goudy Old Style" w:hAnsi="Goudy Old Style" w:cs="Times New Roman"/>
          <w:color w:val="000000"/>
          <w:sz w:val="20"/>
          <w:szCs w:val="20"/>
        </w:rPr>
        <w:t xml:space="preserve">, Olé </w:t>
      </w:r>
      <w:proofErr w:type="spellStart"/>
      <w:r w:rsidRPr="00BD7CEE">
        <w:rPr>
          <w:rFonts w:ascii="Goudy Old Style" w:hAnsi="Goudy Old Style" w:cs="Times New Roman"/>
          <w:color w:val="000000"/>
          <w:sz w:val="20"/>
          <w:szCs w:val="20"/>
        </w:rPr>
        <w:t>Frithjof</w:t>
      </w:r>
      <w:proofErr w:type="spellEnd"/>
      <w:r w:rsidRPr="00BD7CEE">
        <w:rPr>
          <w:rFonts w:ascii="Goudy Old Style" w:hAnsi="Goudy Old Style" w:cs="Times New Roman"/>
          <w:color w:val="000000"/>
          <w:sz w:val="20"/>
          <w:szCs w:val="20"/>
        </w:rPr>
        <w:t xml:space="preserve"> and </w:t>
      </w:r>
      <w:proofErr w:type="spellStart"/>
      <w:r w:rsidRPr="00BD7CEE">
        <w:rPr>
          <w:rFonts w:ascii="Goudy Old Style" w:hAnsi="Goudy Old Style" w:cs="Times New Roman"/>
          <w:color w:val="000000"/>
          <w:sz w:val="20"/>
          <w:szCs w:val="20"/>
        </w:rPr>
        <w:t>Preben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Søren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2016a</w:t>
      </w:r>
      <w:proofErr w:type="spellEnd"/>
      <w:r w:rsidRPr="00BD7CEE">
        <w:rPr>
          <w:rFonts w:ascii="Goudy Old Style" w:hAnsi="Goudy Old Style" w:cs="Times New Roman"/>
          <w:color w:val="000000"/>
          <w:sz w:val="20"/>
          <w:szCs w:val="20"/>
        </w:rPr>
        <w:t xml:space="preserve">), ’Norway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C9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C9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Norheim</w:t>
      </w:r>
      <w:proofErr w:type="spellEnd"/>
      <w:r w:rsidRPr="00BD7CEE">
        <w:rPr>
          <w:rFonts w:ascii="Goudy Old Style" w:hAnsi="Goudy Old Style" w:cs="Times New Roman"/>
          <w:color w:val="000000"/>
          <w:sz w:val="20"/>
          <w:szCs w:val="20"/>
        </w:rPr>
        <w:t xml:space="preserve">, Olé </w:t>
      </w:r>
      <w:proofErr w:type="spellStart"/>
      <w:r w:rsidRPr="00BD7CEE">
        <w:rPr>
          <w:rFonts w:ascii="Goudy Old Style" w:hAnsi="Goudy Old Style" w:cs="Times New Roman"/>
          <w:color w:val="000000"/>
          <w:sz w:val="20"/>
          <w:szCs w:val="20"/>
        </w:rPr>
        <w:t>Frithjof</w:t>
      </w:r>
      <w:proofErr w:type="spellEnd"/>
      <w:r w:rsidRPr="00BD7CEE">
        <w:rPr>
          <w:rFonts w:ascii="Goudy Old Style" w:hAnsi="Goudy Old Style" w:cs="Times New Roman"/>
          <w:color w:val="000000"/>
          <w:sz w:val="20"/>
          <w:szCs w:val="20"/>
        </w:rPr>
        <w:t xml:space="preserve"> and </w:t>
      </w:r>
      <w:proofErr w:type="spellStart"/>
      <w:r w:rsidRPr="00BD7CEE">
        <w:rPr>
          <w:rFonts w:ascii="Goudy Old Style" w:hAnsi="Goudy Old Style" w:cs="Times New Roman"/>
          <w:color w:val="000000"/>
          <w:sz w:val="20"/>
          <w:szCs w:val="20"/>
        </w:rPr>
        <w:t>Preben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Søren</w:t>
      </w:r>
      <w:proofErr w:type="spellEnd"/>
      <w:r w:rsidRPr="00BD7CEE">
        <w:rPr>
          <w:rFonts w:ascii="Goudy Old Style" w:hAnsi="Goudy Old Style" w:cs="Times New Roman"/>
          <w:color w:val="000000"/>
          <w:sz w:val="20"/>
          <w:szCs w:val="20"/>
        </w:rPr>
        <w:t xml:space="preserve"> (</w:t>
      </w:r>
      <w:proofErr w:type="spellStart"/>
      <w:r w:rsidRPr="00BD7CEE">
        <w:rPr>
          <w:rFonts w:ascii="Goudy Old Style" w:hAnsi="Goudy Old Style" w:cs="Times New Roman"/>
          <w:color w:val="000000"/>
          <w:sz w:val="20"/>
          <w:szCs w:val="20"/>
        </w:rPr>
        <w:t>2016b</w:t>
      </w:r>
      <w:proofErr w:type="spellEnd"/>
      <w:r w:rsidRPr="00BD7CEE">
        <w:rPr>
          <w:rFonts w:ascii="Goudy Old Style" w:hAnsi="Goudy Old Style" w:cs="Times New Roman"/>
          <w:color w:val="000000"/>
          <w:sz w:val="20"/>
          <w:szCs w:val="20"/>
        </w:rPr>
        <w:t xml:space="preserve">), ’Sweden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(on file with author).</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NHS England (2017), ‘Managing Conflicts of Interests in the NHS: Guidance for staff and </w:t>
      </w:r>
      <w:proofErr w:type="spellStart"/>
      <w:r w:rsidRPr="00BD7CEE">
        <w:rPr>
          <w:rFonts w:ascii="Goudy Old Style" w:hAnsi="Goudy Old Style" w:cs="Times New Roman"/>
          <w:color w:val="000000"/>
          <w:sz w:val="20"/>
          <w:szCs w:val="20"/>
        </w:rPr>
        <w:t>organisations</w:t>
      </w:r>
      <w:proofErr w:type="spellEnd"/>
      <w:r w:rsidRPr="00BD7CEE">
        <w:rPr>
          <w:rFonts w:ascii="Goudy Old Style" w:hAnsi="Goudy Old Style" w:cs="Times New Roman"/>
          <w:color w:val="000000"/>
          <w:sz w:val="20"/>
          <w:szCs w:val="20"/>
        </w:rPr>
        <w:t>’, https://www.england.nhs.uk/wp-content/uploads/2017/02/guidance-managing-conflicts-of-interest-nhs.pdf</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OECD (2014), “How does the United Kingdom compare?”</w:t>
      </w:r>
      <w:r>
        <w:rPr>
          <w:rFonts w:ascii="Goudy Old Style" w:hAnsi="Goudy Old Style" w:cs="Times New Roman"/>
          <w:color w:val="000000"/>
          <w:sz w:val="20"/>
          <w:szCs w:val="20"/>
        </w:rPr>
        <w:t>,</w:t>
      </w:r>
      <w:r w:rsidRPr="00617885">
        <w:rPr>
          <w:rFonts w:ascii="Goudy Old Style" w:hAnsi="Goudy Old Style" w:cs="Times New Roman"/>
          <w:color w:val="000000"/>
          <w:sz w:val="20"/>
          <w:szCs w:val="20"/>
        </w:rPr>
        <w:t xml:space="preserve"> </w:t>
      </w:r>
      <w:hyperlink r:id="rId5" w:history="1">
        <w:r w:rsidRPr="00617885">
          <w:rPr>
            <w:rFonts w:ascii="Goudy Old Style" w:hAnsi="Goudy Old Style" w:cs="Times New Roman"/>
            <w:color w:val="000000"/>
            <w:sz w:val="20"/>
            <w:szCs w:val="20"/>
          </w:rPr>
          <w:t>http://www.oecd.org/unitedkingdom/Briefing-Note-UNITED-KINGDOM-2014.pdf</w:t>
        </w:r>
      </w:hyperlink>
      <w:r w:rsidRPr="00617885">
        <w:rPr>
          <w:rFonts w:ascii="Goudy Old Style" w:hAnsi="Goudy Old Style" w:cs="Times New Roman"/>
          <w:color w:val="000000"/>
          <w:sz w:val="20"/>
          <w:szCs w:val="20"/>
        </w:rPr>
        <w:t xml:space="preserve">.  </w:t>
      </w:r>
    </w:p>
    <w:p w:rsidR="00BD7CEE" w:rsidRPr="00C01BE6"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Ontario Health Coalition (2017), </w:t>
      </w:r>
      <w:r w:rsidRPr="00BD7CEE">
        <w:rPr>
          <w:rFonts w:ascii="Goudy Old Style" w:hAnsi="Goudy Old Style" w:cs="Times New Roman"/>
          <w:i/>
          <w:color w:val="000000"/>
          <w:sz w:val="20"/>
          <w:szCs w:val="20"/>
        </w:rPr>
        <w:t xml:space="preserve">Private Clinics and the Threat to Public Medicare in Canada: Results of Surveys with Private Clinics and Patients </w:t>
      </w:r>
      <w:r w:rsidRPr="00BD7CEE">
        <w:rPr>
          <w:rFonts w:ascii="Goudy Old Style" w:hAnsi="Goudy Old Style" w:cs="Times New Roman"/>
          <w:color w:val="000000"/>
          <w:sz w:val="20"/>
          <w:szCs w:val="20"/>
        </w:rPr>
        <w:t>(Toronto: Ontario Health Coalition).  Online at www.ontariohealthcoalition.ca.</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roofErr w:type="spellStart"/>
      <w:r w:rsidRPr="00BD7CEE">
        <w:rPr>
          <w:rFonts w:ascii="Goudy Old Style" w:hAnsi="Goudy Old Style" w:cs="Times New Roman"/>
          <w:color w:val="000000"/>
          <w:sz w:val="20"/>
          <w:szCs w:val="20"/>
        </w:rPr>
        <w:t>Poullier</w:t>
      </w:r>
      <w:proofErr w:type="spellEnd"/>
      <w:r w:rsidRPr="00BD7CEE">
        <w:rPr>
          <w:rFonts w:ascii="Goudy Old Style" w:hAnsi="Goudy Old Style" w:cs="Times New Roman"/>
          <w:color w:val="000000"/>
          <w:sz w:val="20"/>
          <w:szCs w:val="20"/>
        </w:rPr>
        <w:t xml:space="preserve">, Jean-Pierre and Simone Sandier (2000), ‘France’ </w:t>
      </w:r>
      <w:r w:rsidRPr="00BD7CEE">
        <w:rPr>
          <w:rFonts w:ascii="Goudy Old Style" w:hAnsi="Goudy Old Style" w:cs="Times New Roman"/>
          <w:i/>
          <w:color w:val="000000"/>
          <w:sz w:val="20"/>
          <w:szCs w:val="20"/>
        </w:rPr>
        <w:t xml:space="preserve">Journal of Health Politics, Policy and Law </w:t>
      </w:r>
      <w:r w:rsidRPr="00BD7CEE">
        <w:rPr>
          <w:rFonts w:ascii="Goudy Old Style" w:hAnsi="Goudy Old Style" w:cs="Times New Roman"/>
          <w:color w:val="000000"/>
          <w:sz w:val="20"/>
          <w:szCs w:val="20"/>
        </w:rPr>
        <w:t xml:space="preserve">25(5):899-905. </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Roach, Kent (2005), ‘The Courts and Medicare: Too Much or Too Little Judicial Activism’ </w:t>
      </w:r>
      <w:r w:rsidRPr="00BD7CEE">
        <w:rPr>
          <w:rFonts w:ascii="Goudy Old Style" w:hAnsi="Goudy Old Style" w:cs="Times New Roman"/>
          <w:sz w:val="20"/>
          <w:szCs w:val="20"/>
        </w:rPr>
        <w:t xml:space="preserve">in Colleen M. Flood, Kent Roach &amp; Lorne </w:t>
      </w:r>
      <w:proofErr w:type="spellStart"/>
      <w:r w:rsidRPr="00BD7CEE">
        <w:rPr>
          <w:rFonts w:ascii="Goudy Old Style" w:hAnsi="Goudy Old Style" w:cs="Times New Roman"/>
          <w:sz w:val="20"/>
          <w:szCs w:val="20"/>
        </w:rPr>
        <w:t>Sossin</w:t>
      </w:r>
      <w:proofErr w:type="spellEnd"/>
      <w:r w:rsidRPr="00BD7CEE">
        <w:rPr>
          <w:rFonts w:ascii="Goudy Old Style" w:hAnsi="Goudy Old Style" w:cs="Times New Roman"/>
          <w:sz w:val="20"/>
          <w:szCs w:val="20"/>
        </w:rPr>
        <w:t xml:space="preserve"> (</w:t>
      </w:r>
      <w:proofErr w:type="spellStart"/>
      <w:r w:rsidRPr="00BD7CEE">
        <w:rPr>
          <w:rFonts w:ascii="Goudy Old Style" w:hAnsi="Goudy Old Style" w:cs="Times New Roman"/>
          <w:sz w:val="20"/>
          <w:szCs w:val="20"/>
        </w:rPr>
        <w:t>Eds</w:t>
      </w:r>
      <w:proofErr w:type="spellEnd"/>
      <w:r w:rsidRPr="00BD7CEE">
        <w:rPr>
          <w:rFonts w:ascii="Goudy Old Style" w:hAnsi="Goudy Old Style" w:cs="Times New Roman"/>
          <w:sz w:val="20"/>
          <w:szCs w:val="20"/>
        </w:rPr>
        <w:t xml:space="preserve">), </w:t>
      </w:r>
      <w:r w:rsidRPr="00BD7CEE">
        <w:rPr>
          <w:rFonts w:ascii="Goudy Old Style" w:hAnsi="Goudy Old Style" w:cs="Times New Roman"/>
          <w:i/>
          <w:sz w:val="20"/>
          <w:szCs w:val="20"/>
        </w:rPr>
        <w:t>Access to Care, Access to Justice: The Legal Debate over Private Health Insurance in Canada.</w:t>
      </w:r>
      <w:r w:rsidRPr="00BD7CEE">
        <w:rPr>
          <w:rFonts w:ascii="Goudy Old Style" w:hAnsi="Goudy Old Style" w:cs="Times New Roman"/>
          <w:sz w:val="20"/>
          <w:szCs w:val="20"/>
        </w:rPr>
        <w:t xml:space="preserve"> Toronto: University of Toronto Press, 2005. </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Roach, Kent (2008), ‘Dialogic Judicial Review and its Critics’, </w:t>
      </w:r>
      <w:r w:rsidRPr="00BD7CEE">
        <w:rPr>
          <w:rFonts w:ascii="Goudy Old Style" w:hAnsi="Goudy Old Style" w:cs="Times New Roman"/>
          <w:i/>
          <w:iCs/>
          <w:color w:val="000000"/>
          <w:sz w:val="20"/>
          <w:szCs w:val="20"/>
        </w:rPr>
        <w:t xml:space="preserve">Supreme Court Law Review </w:t>
      </w:r>
      <w:r w:rsidRPr="00BD7CEE">
        <w:rPr>
          <w:rFonts w:ascii="Goudy Old Style" w:hAnsi="Goudy Old Style" w:cs="Times New Roman"/>
          <w:color w:val="000000"/>
          <w:sz w:val="20"/>
          <w:szCs w:val="20"/>
        </w:rPr>
        <w:t>23: 49-104</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Roach, Kent (2009), ‘The Challenges of Crafting Remedies for Violations of Social, Economic and Cultural Rights” in M. Langford ed., </w:t>
      </w:r>
      <w:r w:rsidRPr="00BD7CEE">
        <w:rPr>
          <w:rFonts w:ascii="Goudy Old Style" w:hAnsi="Goudy Old Style" w:cs="Times New Roman"/>
          <w:i/>
          <w:iCs/>
          <w:color w:val="000000"/>
          <w:sz w:val="20"/>
          <w:szCs w:val="20"/>
        </w:rPr>
        <w:t xml:space="preserve">Social Economic Rights Jurisprudence: Emerging Trends in International and Comparative Law. </w:t>
      </w:r>
      <w:r w:rsidRPr="00BD7CEE">
        <w:rPr>
          <w:rFonts w:ascii="Goudy Old Style" w:hAnsi="Goudy Old Style" w:cs="Times New Roman"/>
          <w:color w:val="000000"/>
          <w:sz w:val="20"/>
          <w:szCs w:val="20"/>
        </w:rPr>
        <w:t xml:space="preserve">Cambridge: Cambridge University Press, 2009. </w:t>
      </w: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617885">
        <w:rPr>
          <w:rFonts w:ascii="Goudy Old Style" w:hAnsi="Goudy Old Style" w:cs="Times New Roman"/>
          <w:color w:val="000000"/>
          <w:sz w:val="20"/>
          <w:szCs w:val="20"/>
        </w:rPr>
        <w:t xml:space="preserve">Sanger, Benjamin &amp; </w:t>
      </w:r>
      <w:proofErr w:type="spellStart"/>
      <w:r w:rsidRPr="00617885">
        <w:rPr>
          <w:rFonts w:ascii="Goudy Old Style" w:hAnsi="Goudy Old Style" w:cs="Times New Roman"/>
          <w:color w:val="000000"/>
          <w:sz w:val="20"/>
          <w:szCs w:val="20"/>
        </w:rPr>
        <w:t>Montpetit</w:t>
      </w:r>
      <w:proofErr w:type="spellEnd"/>
      <w:r w:rsidRPr="00617885">
        <w:rPr>
          <w:rFonts w:ascii="Goudy Old Style" w:hAnsi="Goudy Old Style" w:cs="Times New Roman"/>
          <w:color w:val="000000"/>
          <w:sz w:val="20"/>
          <w:szCs w:val="20"/>
        </w:rPr>
        <w:t xml:space="preserve">, Jonathan, ‘Ottawa threatens to cut Quebec’s health payments over user fees’, (19 September 2016), http://www.cbc.ca/news/canada/montreal/quebec-gaetan-barrette-user-fees-philpott-1.3768799 </w:t>
      </w: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7C3291">
      <w:pPr>
        <w:rPr>
          <w:rFonts w:ascii="Goudy Old Style" w:hAnsi="Goudy Old Style"/>
          <w:sz w:val="20"/>
          <w:szCs w:val="20"/>
          <w:lang w:val="en-CA"/>
        </w:rPr>
      </w:pPr>
      <w:r w:rsidRPr="00617885">
        <w:rPr>
          <w:rFonts w:ascii="Goudy Old Style" w:hAnsi="Goudy Old Style"/>
          <w:sz w:val="20"/>
          <w:szCs w:val="20"/>
          <w:lang w:val="en-CA"/>
        </w:rPr>
        <w:t xml:space="preserve">Schneider, E. C., D. O. </w:t>
      </w:r>
      <w:proofErr w:type="spellStart"/>
      <w:r w:rsidRPr="00617885">
        <w:rPr>
          <w:rFonts w:ascii="Goudy Old Style" w:hAnsi="Goudy Old Style"/>
          <w:sz w:val="20"/>
          <w:szCs w:val="20"/>
          <w:lang w:val="en-CA"/>
        </w:rPr>
        <w:t>Sarnak</w:t>
      </w:r>
      <w:proofErr w:type="spellEnd"/>
      <w:r w:rsidRPr="00617885">
        <w:rPr>
          <w:rFonts w:ascii="Goudy Old Style" w:hAnsi="Goudy Old Style"/>
          <w:sz w:val="20"/>
          <w:szCs w:val="20"/>
          <w:lang w:val="en-CA"/>
        </w:rPr>
        <w:t xml:space="preserve">, D. Squires, A. Shah, and M. M. Doty (2017), </w:t>
      </w:r>
      <w:r w:rsidRPr="00617885">
        <w:rPr>
          <w:rFonts w:ascii="Goudy Old Style" w:hAnsi="Goudy Old Style"/>
          <w:i/>
          <w:iCs/>
          <w:sz w:val="20"/>
          <w:szCs w:val="20"/>
          <w:lang w:val="en-CA"/>
        </w:rPr>
        <w:t>Mirror, Mirror 2017: International Comparison Reflects Flaws and Opportunities for Better U.S. Health Care,</w:t>
      </w:r>
      <w:r w:rsidRPr="00617885">
        <w:rPr>
          <w:rFonts w:ascii="Goudy Old Style" w:hAnsi="Goudy Old Style"/>
          <w:sz w:val="20"/>
          <w:szCs w:val="20"/>
          <w:lang w:val="en-CA"/>
        </w:rPr>
        <w:t> The Commonwealth Fund, July 2017.</w:t>
      </w:r>
    </w:p>
    <w:p w:rsidR="00BD7CEE" w:rsidRPr="00617885"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014425">
      <w:pPr>
        <w:pStyle w:val="Heading3"/>
        <w:spacing w:before="0" w:after="75" w:line="293" w:lineRule="atLeast"/>
        <w:ind w:right="750"/>
        <w:rPr>
          <w:rStyle w:val="article-title"/>
          <w:rFonts w:ascii="Goudy Old Style" w:eastAsia="Times New Roman" w:hAnsi="Goudy Old Style" w:cs="Times New Roman"/>
          <w:i w:val="0"/>
          <w:sz w:val="20"/>
          <w:szCs w:val="20"/>
        </w:rPr>
      </w:pPr>
      <w:proofErr w:type="spellStart"/>
      <w:r w:rsidRPr="00617885">
        <w:rPr>
          <w:rStyle w:val="article-title"/>
          <w:rFonts w:ascii="Goudy Old Style" w:eastAsia="Times New Roman" w:hAnsi="Goudy Old Style" w:cs="Times New Roman"/>
          <w:i w:val="0"/>
          <w:sz w:val="20"/>
          <w:szCs w:val="20"/>
        </w:rPr>
        <w:t>Siciliani</w:t>
      </w:r>
      <w:proofErr w:type="spellEnd"/>
      <w:r w:rsidRPr="00617885">
        <w:rPr>
          <w:rStyle w:val="article-title"/>
          <w:rFonts w:ascii="Goudy Old Style" w:eastAsia="Times New Roman" w:hAnsi="Goudy Old Style" w:cs="Times New Roman"/>
          <w:i w:val="0"/>
          <w:sz w:val="20"/>
          <w:szCs w:val="20"/>
        </w:rPr>
        <w:t xml:space="preserve">, L., M. </w:t>
      </w:r>
      <w:proofErr w:type="spellStart"/>
      <w:r w:rsidRPr="00617885">
        <w:rPr>
          <w:rStyle w:val="article-title"/>
          <w:rFonts w:ascii="Goudy Old Style" w:eastAsia="Times New Roman" w:hAnsi="Goudy Old Style" w:cs="Times New Roman"/>
          <w:i w:val="0"/>
          <w:sz w:val="20"/>
          <w:szCs w:val="20"/>
        </w:rPr>
        <w:t>Borowitz</w:t>
      </w:r>
      <w:proofErr w:type="spellEnd"/>
      <w:r w:rsidRPr="00617885">
        <w:rPr>
          <w:rStyle w:val="article-title"/>
          <w:rFonts w:ascii="Goudy Old Style" w:eastAsia="Times New Roman" w:hAnsi="Goudy Old Style" w:cs="Times New Roman"/>
          <w:i w:val="0"/>
          <w:sz w:val="20"/>
          <w:szCs w:val="20"/>
        </w:rPr>
        <w:t xml:space="preserve"> and V. Moran (eds.)(2013), </w:t>
      </w:r>
      <w:r w:rsidRPr="00617885">
        <w:rPr>
          <w:rStyle w:val="article-title"/>
          <w:rFonts w:ascii="Goudy Old Style" w:eastAsia="Times New Roman" w:hAnsi="Goudy Old Style" w:cs="Times New Roman"/>
          <w:sz w:val="20"/>
          <w:szCs w:val="20"/>
        </w:rPr>
        <w:t xml:space="preserve">Waiting Time Policies in the Health Sector: What Works?, </w:t>
      </w:r>
      <w:r w:rsidRPr="00617885">
        <w:rPr>
          <w:rStyle w:val="article-title"/>
          <w:rFonts w:ascii="Goudy Old Style" w:eastAsia="Times New Roman" w:hAnsi="Goudy Old Style" w:cs="Times New Roman"/>
          <w:i w:val="0"/>
          <w:sz w:val="20"/>
          <w:szCs w:val="20"/>
        </w:rPr>
        <w:t xml:space="preserve">OECD Publishing, Paris. </w:t>
      </w:r>
    </w:p>
    <w:p w:rsidR="00BD7CEE" w:rsidRPr="00617885" w:rsidRDefault="00BD7CEE" w:rsidP="00014425">
      <w:pPr>
        <w:pStyle w:val="Heading3"/>
        <w:spacing w:before="0" w:after="75" w:line="293" w:lineRule="atLeast"/>
        <w:ind w:right="750"/>
        <w:rPr>
          <w:rStyle w:val="article-title"/>
          <w:rFonts w:ascii="Goudy Old Style" w:eastAsia="Times New Roman" w:hAnsi="Goudy Old Style" w:cs="Times New Roman"/>
          <w:sz w:val="20"/>
          <w:szCs w:val="20"/>
        </w:rPr>
      </w:pPr>
    </w:p>
    <w:p w:rsidR="00BD7CEE" w:rsidRPr="00617885" w:rsidRDefault="00BD7CEE" w:rsidP="007B77AC">
      <w:pPr>
        <w:shd w:val="clear" w:color="auto" w:fill="FFFFFF"/>
        <w:rPr>
          <w:rFonts w:ascii="Goudy Old Style" w:eastAsia="Times New Roman" w:hAnsi="Goudy Old Style" w:cs="Times New Roman"/>
          <w:bCs/>
          <w:i/>
          <w:sz w:val="20"/>
          <w:szCs w:val="20"/>
          <w:lang w:val="en-CA"/>
        </w:rPr>
      </w:pPr>
      <w:r w:rsidRPr="00617885">
        <w:rPr>
          <w:rFonts w:ascii="Goudy Old Style" w:eastAsia="Times New Roman" w:hAnsi="Goudy Old Style" w:cs="Times New Roman"/>
          <w:bCs/>
          <w:sz w:val="20"/>
          <w:szCs w:val="20"/>
          <w:lang w:val="en-CA"/>
        </w:rPr>
        <w:t>Stabile, Mark (2001),</w:t>
      </w:r>
      <w:r w:rsidRPr="00617885">
        <w:rPr>
          <w:rFonts w:ascii="Goudy Old Style" w:eastAsia="Times New Roman" w:hAnsi="Goudy Old Style" w:cs="Times New Roman"/>
          <w:bCs/>
          <w:i/>
          <w:sz w:val="20"/>
          <w:szCs w:val="20"/>
          <w:lang w:val="en-CA"/>
        </w:rPr>
        <w:t xml:space="preserve"> ‘</w:t>
      </w:r>
      <w:r w:rsidRPr="00617885">
        <w:rPr>
          <w:rFonts w:ascii="Goudy Old Style" w:eastAsia="Times New Roman" w:hAnsi="Goudy Old Style" w:cs="Times New Roman"/>
          <w:bCs/>
          <w:sz w:val="20"/>
          <w:szCs w:val="20"/>
          <w:lang w:val="en-CA"/>
        </w:rPr>
        <w:t>Private Insurance Subsidies and Public Health Care Markets: Evidence from Canada</w:t>
      </w:r>
      <w:r w:rsidRPr="00617885">
        <w:rPr>
          <w:rFonts w:ascii="Goudy Old Style" w:eastAsia="Times New Roman" w:hAnsi="Goudy Old Style" w:cs="Times New Roman"/>
          <w:bCs/>
          <w:i/>
          <w:sz w:val="20"/>
          <w:szCs w:val="20"/>
          <w:lang w:val="en-CA"/>
        </w:rPr>
        <w:t>.</w:t>
      </w:r>
      <w:r w:rsidRPr="00617885">
        <w:rPr>
          <w:rFonts w:ascii="Goudy Old Style" w:eastAsia="Times New Roman" w:hAnsi="Goudy Old Style" w:cs="Times New Roman"/>
          <w:bCs/>
          <w:sz w:val="20"/>
          <w:szCs w:val="20"/>
          <w:lang w:val="en-CA"/>
        </w:rPr>
        <w:t>’</w:t>
      </w:r>
      <w:r w:rsidRPr="00617885">
        <w:rPr>
          <w:rFonts w:ascii="Goudy Old Style" w:eastAsia="Times New Roman" w:hAnsi="Goudy Old Style" w:cs="Times New Roman"/>
          <w:bCs/>
          <w:i/>
          <w:sz w:val="20"/>
          <w:szCs w:val="20"/>
          <w:lang w:val="en-CA"/>
        </w:rPr>
        <w:t xml:space="preserve"> Canadian Journal of Economics </w:t>
      </w:r>
      <w:r w:rsidRPr="00617885">
        <w:rPr>
          <w:rFonts w:ascii="Goudy Old Style" w:eastAsia="Times New Roman" w:hAnsi="Goudy Old Style" w:cs="Times New Roman"/>
          <w:bCs/>
          <w:sz w:val="20"/>
          <w:szCs w:val="20"/>
          <w:lang w:val="en-CA"/>
        </w:rPr>
        <w:t>34: 921</w:t>
      </w:r>
      <w:r w:rsidRPr="00BD7CEE">
        <w:rPr>
          <w:rFonts w:ascii="Goudy Old Style" w:eastAsia="Times New Roman" w:hAnsi="Goudy Old Style" w:cs="Times New Roman"/>
          <w:bCs/>
          <w:sz w:val="20"/>
          <w:szCs w:val="20"/>
          <w:lang w:val="en-CA"/>
        </w:rPr>
        <w:t>–</w:t>
      </w:r>
      <w:r w:rsidRPr="00617885">
        <w:rPr>
          <w:rFonts w:ascii="Goudy Old Style" w:eastAsia="Times New Roman" w:hAnsi="Goudy Old Style" w:cs="Times New Roman"/>
          <w:bCs/>
          <w:sz w:val="20"/>
          <w:szCs w:val="20"/>
          <w:lang w:val="en-CA"/>
        </w:rPr>
        <w:t>942.</w:t>
      </w:r>
    </w:p>
    <w:p w:rsidR="00BD7CEE" w:rsidRPr="00C01BE6"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71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Thomas, Stephen (2016), ‘Ireland Country Report’. Expert report prepared for CIHR project, </w:t>
      </w:r>
      <w:r w:rsidRPr="00BD7CEE">
        <w:rPr>
          <w:rFonts w:ascii="Goudy Old Style" w:hAnsi="Goudy Old Style" w:cs="Times New Roman"/>
          <w:i/>
          <w:iCs/>
          <w:color w:val="000000"/>
          <w:sz w:val="20"/>
          <w:szCs w:val="20"/>
        </w:rPr>
        <w:t xml:space="preserve">A Comparative Evaluation of Two-Tier Care and the Relationship to Wait Times </w:t>
      </w:r>
      <w:r w:rsidRPr="00BD7CEE">
        <w:rPr>
          <w:rFonts w:ascii="Goudy Old Style" w:hAnsi="Goudy Old Style" w:cs="Times New Roman"/>
          <w:color w:val="000000"/>
          <w:sz w:val="20"/>
          <w:szCs w:val="20"/>
        </w:rPr>
        <w:t xml:space="preserve">(on file with author) </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Tuohy, Carolyn, Colleen M. Flood and Mark Stabile (2004), ‘How Does Private Finance Affect Public Health Care Systems? Marshaling the Evidence from OECD Nations’, </w:t>
      </w:r>
      <w:r w:rsidRPr="00BD7CEE">
        <w:rPr>
          <w:rFonts w:ascii="Goudy Old Style" w:hAnsi="Goudy Old Style" w:cs="Times New Roman"/>
          <w:i/>
          <w:color w:val="000000"/>
          <w:sz w:val="20"/>
          <w:szCs w:val="20"/>
        </w:rPr>
        <w:t xml:space="preserve">Journal of Health Politics, Policy and Law </w:t>
      </w:r>
      <w:r w:rsidRPr="00BD7CEE">
        <w:rPr>
          <w:rFonts w:ascii="Goudy Old Style" w:hAnsi="Goudy Old Style" w:cs="Times New Roman"/>
          <w:color w:val="000000"/>
          <w:sz w:val="20"/>
          <w:szCs w:val="20"/>
        </w:rPr>
        <w:t>29: 359-396.</w:t>
      </w:r>
    </w:p>
    <w:p w:rsidR="00BD7CEE" w:rsidRPr="00BD7CEE"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U.K. Department of Health (2009), ‘Guidance on NHS Patients who wish to pay for additional care.’ </w:t>
      </w:r>
      <w:hyperlink r:id="rId6" w:history="1">
        <w:r w:rsidRPr="00BD7CEE">
          <w:rPr>
            <w:rFonts w:ascii="Goudy Old Style" w:hAnsi="Goudy Old Style" w:cs="Times New Roman"/>
            <w:color w:val="000000"/>
            <w:sz w:val="20"/>
            <w:szCs w:val="20"/>
          </w:rPr>
          <w:t>http://www.dh.gov.uk/prod_consum_dh/groups/dh_digitalassets/documents/digitalasset/dh_096576.pdf</w:t>
        </w:r>
      </w:hyperlink>
      <w:r w:rsidRPr="00617885">
        <w:rPr>
          <w:rFonts w:ascii="Goudy Old Style" w:hAnsi="Goudy Old Style" w:cs="Times New Roman"/>
          <w:color w:val="000000"/>
          <w:sz w:val="20"/>
          <w:szCs w:val="20"/>
        </w:rPr>
        <w:t xml:space="preserve"> (accessed April 12, 2017). </w:t>
      </w:r>
    </w:p>
    <w:p w:rsidR="00BD7CEE" w:rsidRPr="00C01BE6"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r w:rsidRPr="00BD7CEE">
        <w:rPr>
          <w:rFonts w:ascii="Goudy Old Style" w:hAnsi="Goudy Old Style" w:cs="Times New Roman"/>
          <w:color w:val="000000"/>
          <w:sz w:val="20"/>
          <w:szCs w:val="20"/>
        </w:rPr>
        <w:t xml:space="preserve">U.K. Department of Health (2004), ‘A Code of Conduct for Private Practice.’ </w:t>
      </w:r>
      <w:hyperlink r:id="rId7" w:history="1">
        <w:r w:rsidRPr="00BD7CEE">
          <w:rPr>
            <w:rFonts w:ascii="Goudy Old Style" w:hAnsi="Goudy Old Style" w:cs="Times New Roman"/>
            <w:color w:val="000000"/>
            <w:sz w:val="20"/>
            <w:szCs w:val="20"/>
          </w:rPr>
          <w:t>http://www.nhsemployers.org/~/media/Employers/Documents/Pay%20and%20reward/DH_085195.pdf</w:t>
        </w:r>
      </w:hyperlink>
      <w:r w:rsidRPr="00617885">
        <w:rPr>
          <w:rFonts w:ascii="Goudy Old Style" w:hAnsi="Goudy Old Style" w:cs="Times New Roman"/>
          <w:color w:val="000000"/>
          <w:sz w:val="20"/>
          <w:szCs w:val="20"/>
        </w:rPr>
        <w:t xml:space="preserve"> (accessed April 12, 2017). </w:t>
      </w:r>
    </w:p>
    <w:p w:rsidR="00BD7CEE" w:rsidRPr="00C01BE6"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i/>
          <w:color w:val="000000"/>
          <w:sz w:val="20"/>
          <w:szCs w:val="20"/>
        </w:rPr>
      </w:pPr>
      <w:r w:rsidRPr="00617885">
        <w:rPr>
          <w:rFonts w:ascii="Goudy Old Style" w:hAnsi="Goudy Old Style" w:cs="Times New Roman"/>
          <w:color w:val="000000"/>
          <w:sz w:val="20"/>
          <w:szCs w:val="20"/>
        </w:rPr>
        <w:t>Yates, John M (2014), Affidavit</w:t>
      </w:r>
      <w:r w:rsidRPr="00617885">
        <w:rPr>
          <w:rFonts w:ascii="Goudy Old Style" w:hAnsi="Goudy Old Style" w:cs="Times New Roman"/>
          <w:i/>
          <w:color w:val="000000"/>
          <w:sz w:val="20"/>
          <w:szCs w:val="20"/>
        </w:rPr>
        <w:t xml:space="preserve"> </w:t>
      </w:r>
      <w:r w:rsidRPr="00617885">
        <w:rPr>
          <w:rFonts w:ascii="Goudy Old Style" w:hAnsi="Goudy Old Style" w:cs="Times New Roman"/>
          <w:color w:val="000000"/>
          <w:sz w:val="20"/>
          <w:szCs w:val="20"/>
        </w:rPr>
        <w:t xml:space="preserve">prepared for </w:t>
      </w:r>
      <w:proofErr w:type="spellStart"/>
      <w:r w:rsidRPr="00617885">
        <w:rPr>
          <w:rFonts w:ascii="Goudy Old Style" w:hAnsi="Goudy Old Style" w:cs="Times New Roman"/>
          <w:i/>
          <w:iCs/>
          <w:color w:val="000000"/>
          <w:sz w:val="20"/>
          <w:szCs w:val="20"/>
        </w:rPr>
        <w:t>Cambie</w:t>
      </w:r>
      <w:proofErr w:type="spellEnd"/>
      <w:r w:rsidRPr="00617885">
        <w:rPr>
          <w:rFonts w:ascii="Goudy Old Style" w:hAnsi="Goudy Old Style" w:cs="Times New Roman"/>
          <w:i/>
          <w:iCs/>
          <w:color w:val="000000"/>
          <w:sz w:val="20"/>
          <w:szCs w:val="20"/>
        </w:rPr>
        <w:t xml:space="preserve"> Surgeries Corp. et al. v. Medical Services Commission et al., </w:t>
      </w:r>
      <w:r w:rsidRPr="00617885">
        <w:rPr>
          <w:rFonts w:ascii="Goudy Old Style" w:hAnsi="Goudy Old Style" w:cs="Times New Roman"/>
          <w:color w:val="000000"/>
          <w:sz w:val="20"/>
          <w:szCs w:val="20"/>
        </w:rPr>
        <w:t>(on file with author).</w:t>
      </w: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color w:val="000000"/>
          <w:sz w:val="20"/>
          <w:szCs w:val="20"/>
        </w:rPr>
      </w:pPr>
    </w:p>
    <w:p w:rsidR="00BD7CEE" w:rsidRPr="00617885" w:rsidRDefault="00BD7CEE" w:rsidP="0056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Times New Roman"/>
          <w:b/>
          <w:bCs/>
          <w:color w:val="000000"/>
          <w:sz w:val="20"/>
          <w:szCs w:val="20"/>
        </w:rPr>
      </w:pPr>
    </w:p>
    <w:p w:rsidR="00BD7CEE" w:rsidRPr="00617885" w:rsidRDefault="00BD7CEE">
      <w:pPr>
        <w:pStyle w:val="EndnoteText"/>
        <w:rPr>
          <w:rFonts w:ascii="Goudy Old Style" w:hAnsi="Goudy Old Style"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E" w:rsidRDefault="00BD7CEE" w:rsidP="000D3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CEE" w:rsidRDefault="00BD7CEE" w:rsidP="000D3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E" w:rsidRPr="002E0A2E" w:rsidRDefault="00BD7CEE" w:rsidP="000D334E">
    <w:pPr>
      <w:pStyle w:val="Footer"/>
      <w:framePr w:wrap="around" w:vAnchor="text" w:hAnchor="margin" w:xAlign="right" w:y="1"/>
      <w:rPr>
        <w:rStyle w:val="PageNumber"/>
        <w:rFonts w:ascii="Goudy Old Style" w:hAnsi="Goudy Old Style"/>
      </w:rPr>
    </w:pPr>
    <w:r w:rsidRPr="002E0A2E">
      <w:rPr>
        <w:rStyle w:val="PageNumber"/>
        <w:rFonts w:ascii="Goudy Old Style" w:hAnsi="Goudy Old Style"/>
      </w:rPr>
      <w:fldChar w:fldCharType="begin"/>
    </w:r>
    <w:r w:rsidRPr="002E0A2E">
      <w:rPr>
        <w:rStyle w:val="PageNumber"/>
        <w:rFonts w:ascii="Goudy Old Style" w:hAnsi="Goudy Old Style"/>
      </w:rPr>
      <w:instrText xml:space="preserve">PAGE  </w:instrText>
    </w:r>
    <w:r w:rsidRPr="002E0A2E">
      <w:rPr>
        <w:rStyle w:val="PageNumber"/>
        <w:rFonts w:ascii="Goudy Old Style" w:hAnsi="Goudy Old Style"/>
      </w:rPr>
      <w:fldChar w:fldCharType="separate"/>
    </w:r>
    <w:r w:rsidR="0008513B">
      <w:rPr>
        <w:rStyle w:val="PageNumber"/>
        <w:rFonts w:ascii="Goudy Old Style" w:hAnsi="Goudy Old Style"/>
        <w:noProof/>
      </w:rPr>
      <w:t>1</w:t>
    </w:r>
    <w:r w:rsidRPr="002E0A2E">
      <w:rPr>
        <w:rStyle w:val="PageNumber"/>
        <w:rFonts w:ascii="Goudy Old Style" w:hAnsi="Goudy Old Style"/>
      </w:rPr>
      <w:fldChar w:fldCharType="end"/>
    </w:r>
  </w:p>
  <w:p w:rsidR="00BD7CEE" w:rsidRDefault="00BD7CEE" w:rsidP="000D33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25" w:rsidRDefault="008E7F25" w:rsidP="003B7343">
      <w:r>
        <w:separator/>
      </w:r>
    </w:p>
  </w:footnote>
  <w:footnote w:type="continuationSeparator" w:id="0">
    <w:p w:rsidR="008E7F25" w:rsidRDefault="008E7F25" w:rsidP="003B7343">
      <w:r>
        <w:continuationSeparator/>
      </w:r>
    </w:p>
  </w:footnote>
  <w:footnote w:type="continuationNotice" w:id="1">
    <w:p w:rsidR="008E7F25" w:rsidRDefault="008E7F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EE" w:rsidRDefault="00BD7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231"/>
    <w:multiLevelType w:val="multilevel"/>
    <w:tmpl w:val="F132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004597"/>
    <w:multiLevelType w:val="hybridMultilevel"/>
    <w:tmpl w:val="E6DAB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21579"/>
    <w:multiLevelType w:val="hybridMultilevel"/>
    <w:tmpl w:val="8A8CBE64"/>
    <w:lvl w:ilvl="0" w:tplc="395CD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64741B"/>
    <w:multiLevelType w:val="hybridMultilevel"/>
    <w:tmpl w:val="234A137A"/>
    <w:lvl w:ilvl="0" w:tplc="B2CE099C">
      <w:start w:val="1"/>
      <w:numFmt w:val="lowerRoman"/>
      <w:lvlText w:val="%1."/>
      <w:lvlJc w:val="left"/>
      <w:pPr>
        <w:ind w:left="720" w:hanging="360"/>
      </w:pPr>
      <w:rPr>
        <w:rFonts w:ascii="Goudy Old Style" w:eastAsiaTheme="minorEastAsia" w:hAnsi="Goudy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3267A"/>
    <w:multiLevelType w:val="hybridMultilevel"/>
    <w:tmpl w:val="AA54E4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Marchildon">
    <w15:presenceInfo w15:providerId="None" w15:userId="Greg Marchil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32"/>
    <w:rsid w:val="0000147E"/>
    <w:rsid w:val="00006EE3"/>
    <w:rsid w:val="00007057"/>
    <w:rsid w:val="00013183"/>
    <w:rsid w:val="0001362F"/>
    <w:rsid w:val="00014425"/>
    <w:rsid w:val="000170FB"/>
    <w:rsid w:val="00021B0B"/>
    <w:rsid w:val="00023687"/>
    <w:rsid w:val="00034D77"/>
    <w:rsid w:val="000373D4"/>
    <w:rsid w:val="000374C8"/>
    <w:rsid w:val="00041181"/>
    <w:rsid w:val="00045106"/>
    <w:rsid w:val="000621A8"/>
    <w:rsid w:val="00072989"/>
    <w:rsid w:val="000750E3"/>
    <w:rsid w:val="00075F51"/>
    <w:rsid w:val="00081556"/>
    <w:rsid w:val="0008513B"/>
    <w:rsid w:val="00085B4F"/>
    <w:rsid w:val="00086E56"/>
    <w:rsid w:val="00091D51"/>
    <w:rsid w:val="00092422"/>
    <w:rsid w:val="000975C4"/>
    <w:rsid w:val="000B3E8A"/>
    <w:rsid w:val="000B7B84"/>
    <w:rsid w:val="000C15E4"/>
    <w:rsid w:val="000C6DFA"/>
    <w:rsid w:val="000D0349"/>
    <w:rsid w:val="000D32BA"/>
    <w:rsid w:val="000D334E"/>
    <w:rsid w:val="000D38B1"/>
    <w:rsid w:val="000D7B48"/>
    <w:rsid w:val="000F2613"/>
    <w:rsid w:val="00101E79"/>
    <w:rsid w:val="0010414B"/>
    <w:rsid w:val="001106BB"/>
    <w:rsid w:val="00113640"/>
    <w:rsid w:val="00120D7B"/>
    <w:rsid w:val="0012283A"/>
    <w:rsid w:val="00130509"/>
    <w:rsid w:val="001313D8"/>
    <w:rsid w:val="00133750"/>
    <w:rsid w:val="00134F0A"/>
    <w:rsid w:val="00137259"/>
    <w:rsid w:val="00142E72"/>
    <w:rsid w:val="0014457B"/>
    <w:rsid w:val="0015650B"/>
    <w:rsid w:val="001567A5"/>
    <w:rsid w:val="00157E12"/>
    <w:rsid w:val="00164A3D"/>
    <w:rsid w:val="00164BA4"/>
    <w:rsid w:val="00170301"/>
    <w:rsid w:val="001746A7"/>
    <w:rsid w:val="00177E81"/>
    <w:rsid w:val="00181606"/>
    <w:rsid w:val="00184E74"/>
    <w:rsid w:val="0018796E"/>
    <w:rsid w:val="00194C27"/>
    <w:rsid w:val="001A1FE4"/>
    <w:rsid w:val="001B06EC"/>
    <w:rsid w:val="001B32A3"/>
    <w:rsid w:val="001C073F"/>
    <w:rsid w:val="001C2E24"/>
    <w:rsid w:val="001C5B11"/>
    <w:rsid w:val="001D01A2"/>
    <w:rsid w:val="001D30D2"/>
    <w:rsid w:val="001D5488"/>
    <w:rsid w:val="001D68BA"/>
    <w:rsid w:val="001E1DA5"/>
    <w:rsid w:val="001E70B0"/>
    <w:rsid w:val="001F4495"/>
    <w:rsid w:val="00200FE0"/>
    <w:rsid w:val="00202728"/>
    <w:rsid w:val="00210AB2"/>
    <w:rsid w:val="00223418"/>
    <w:rsid w:val="00227049"/>
    <w:rsid w:val="00231027"/>
    <w:rsid w:val="00233593"/>
    <w:rsid w:val="00233D03"/>
    <w:rsid w:val="00234D84"/>
    <w:rsid w:val="002354F9"/>
    <w:rsid w:val="00235EBB"/>
    <w:rsid w:val="00242918"/>
    <w:rsid w:val="00244A97"/>
    <w:rsid w:val="0025265B"/>
    <w:rsid w:val="00257939"/>
    <w:rsid w:val="00257C38"/>
    <w:rsid w:val="00262CDE"/>
    <w:rsid w:val="002711A0"/>
    <w:rsid w:val="0027127C"/>
    <w:rsid w:val="00276DDF"/>
    <w:rsid w:val="002800B0"/>
    <w:rsid w:val="00283B24"/>
    <w:rsid w:val="002862A9"/>
    <w:rsid w:val="002872DA"/>
    <w:rsid w:val="00296283"/>
    <w:rsid w:val="002A174E"/>
    <w:rsid w:val="002A24AD"/>
    <w:rsid w:val="002B09BE"/>
    <w:rsid w:val="002B286B"/>
    <w:rsid w:val="002B72BA"/>
    <w:rsid w:val="002C7708"/>
    <w:rsid w:val="002D0891"/>
    <w:rsid w:val="002D355B"/>
    <w:rsid w:val="002D3C16"/>
    <w:rsid w:val="002D527B"/>
    <w:rsid w:val="002E0A2E"/>
    <w:rsid w:val="002E2E67"/>
    <w:rsid w:val="002E6AB0"/>
    <w:rsid w:val="002F11EB"/>
    <w:rsid w:val="00302FE9"/>
    <w:rsid w:val="003134B5"/>
    <w:rsid w:val="00322CAE"/>
    <w:rsid w:val="0032377C"/>
    <w:rsid w:val="003255B9"/>
    <w:rsid w:val="00327726"/>
    <w:rsid w:val="003359F3"/>
    <w:rsid w:val="00337957"/>
    <w:rsid w:val="003434B0"/>
    <w:rsid w:val="00343A27"/>
    <w:rsid w:val="003478B4"/>
    <w:rsid w:val="003502F2"/>
    <w:rsid w:val="00352191"/>
    <w:rsid w:val="0036070D"/>
    <w:rsid w:val="0036155A"/>
    <w:rsid w:val="003642CD"/>
    <w:rsid w:val="003657B1"/>
    <w:rsid w:val="00372F52"/>
    <w:rsid w:val="00374578"/>
    <w:rsid w:val="003819AF"/>
    <w:rsid w:val="00386190"/>
    <w:rsid w:val="003B4E22"/>
    <w:rsid w:val="003B566A"/>
    <w:rsid w:val="003B7343"/>
    <w:rsid w:val="003C04C0"/>
    <w:rsid w:val="003C71A5"/>
    <w:rsid w:val="003C7720"/>
    <w:rsid w:val="00403E58"/>
    <w:rsid w:val="0040400B"/>
    <w:rsid w:val="00406530"/>
    <w:rsid w:val="00407F05"/>
    <w:rsid w:val="00407F2F"/>
    <w:rsid w:val="00410084"/>
    <w:rsid w:val="004117B6"/>
    <w:rsid w:val="00420915"/>
    <w:rsid w:val="00427C90"/>
    <w:rsid w:val="00433BB9"/>
    <w:rsid w:val="00441158"/>
    <w:rsid w:val="004457CA"/>
    <w:rsid w:val="0045634E"/>
    <w:rsid w:val="00460B02"/>
    <w:rsid w:val="00461731"/>
    <w:rsid w:val="00463CEA"/>
    <w:rsid w:val="00466583"/>
    <w:rsid w:val="00467DD6"/>
    <w:rsid w:val="00474400"/>
    <w:rsid w:val="004772E3"/>
    <w:rsid w:val="00482BAF"/>
    <w:rsid w:val="00484737"/>
    <w:rsid w:val="004858B3"/>
    <w:rsid w:val="0048745F"/>
    <w:rsid w:val="004928E5"/>
    <w:rsid w:val="0049597B"/>
    <w:rsid w:val="00495DEB"/>
    <w:rsid w:val="004A0430"/>
    <w:rsid w:val="004A0D4D"/>
    <w:rsid w:val="004A497C"/>
    <w:rsid w:val="004A5591"/>
    <w:rsid w:val="004B0956"/>
    <w:rsid w:val="004B1DE9"/>
    <w:rsid w:val="004B7957"/>
    <w:rsid w:val="004C0962"/>
    <w:rsid w:val="004C7FD7"/>
    <w:rsid w:val="004D1676"/>
    <w:rsid w:val="004E477C"/>
    <w:rsid w:val="004E6264"/>
    <w:rsid w:val="004E7A83"/>
    <w:rsid w:val="004F0930"/>
    <w:rsid w:val="004F7C5B"/>
    <w:rsid w:val="00506DB8"/>
    <w:rsid w:val="00517B99"/>
    <w:rsid w:val="0052018A"/>
    <w:rsid w:val="005257CB"/>
    <w:rsid w:val="0052723A"/>
    <w:rsid w:val="00532220"/>
    <w:rsid w:val="005325A5"/>
    <w:rsid w:val="00541493"/>
    <w:rsid w:val="005465C7"/>
    <w:rsid w:val="00547B96"/>
    <w:rsid w:val="00554F36"/>
    <w:rsid w:val="005600F7"/>
    <w:rsid w:val="00562F84"/>
    <w:rsid w:val="00563EED"/>
    <w:rsid w:val="00564798"/>
    <w:rsid w:val="0056662B"/>
    <w:rsid w:val="0057618B"/>
    <w:rsid w:val="005815CF"/>
    <w:rsid w:val="00581F32"/>
    <w:rsid w:val="005866CD"/>
    <w:rsid w:val="00587CD1"/>
    <w:rsid w:val="005A5453"/>
    <w:rsid w:val="005A62D1"/>
    <w:rsid w:val="005A66BC"/>
    <w:rsid w:val="005C23E2"/>
    <w:rsid w:val="005C3460"/>
    <w:rsid w:val="005C5F32"/>
    <w:rsid w:val="005D6123"/>
    <w:rsid w:val="005D7140"/>
    <w:rsid w:val="005F08A1"/>
    <w:rsid w:val="005F0994"/>
    <w:rsid w:val="005F5016"/>
    <w:rsid w:val="005F5A1C"/>
    <w:rsid w:val="006004BB"/>
    <w:rsid w:val="00601482"/>
    <w:rsid w:val="006014F9"/>
    <w:rsid w:val="006064B2"/>
    <w:rsid w:val="00610C66"/>
    <w:rsid w:val="0061513E"/>
    <w:rsid w:val="00617812"/>
    <w:rsid w:val="00617885"/>
    <w:rsid w:val="006224B8"/>
    <w:rsid w:val="00624053"/>
    <w:rsid w:val="00626C15"/>
    <w:rsid w:val="00626E23"/>
    <w:rsid w:val="00635265"/>
    <w:rsid w:val="00640303"/>
    <w:rsid w:val="00640AFC"/>
    <w:rsid w:val="00641085"/>
    <w:rsid w:val="00642293"/>
    <w:rsid w:val="00643593"/>
    <w:rsid w:val="00655AD1"/>
    <w:rsid w:val="00657CCA"/>
    <w:rsid w:val="006606A1"/>
    <w:rsid w:val="006657E9"/>
    <w:rsid w:val="006736D6"/>
    <w:rsid w:val="00675ED1"/>
    <w:rsid w:val="00685665"/>
    <w:rsid w:val="00685A50"/>
    <w:rsid w:val="006971B2"/>
    <w:rsid w:val="006A2108"/>
    <w:rsid w:val="006A6295"/>
    <w:rsid w:val="006B340B"/>
    <w:rsid w:val="006B4F37"/>
    <w:rsid w:val="006B71CC"/>
    <w:rsid w:val="006C2F9A"/>
    <w:rsid w:val="006D0A76"/>
    <w:rsid w:val="006F155C"/>
    <w:rsid w:val="0070001C"/>
    <w:rsid w:val="00703F0C"/>
    <w:rsid w:val="00704620"/>
    <w:rsid w:val="00707CC5"/>
    <w:rsid w:val="007111DC"/>
    <w:rsid w:val="007122F6"/>
    <w:rsid w:val="0071575C"/>
    <w:rsid w:val="00715A16"/>
    <w:rsid w:val="00731FEE"/>
    <w:rsid w:val="00737E02"/>
    <w:rsid w:val="00742CAD"/>
    <w:rsid w:val="00744195"/>
    <w:rsid w:val="00754528"/>
    <w:rsid w:val="007620E3"/>
    <w:rsid w:val="00763D54"/>
    <w:rsid w:val="00776BF0"/>
    <w:rsid w:val="0078024A"/>
    <w:rsid w:val="0078160D"/>
    <w:rsid w:val="00784571"/>
    <w:rsid w:val="00791BCF"/>
    <w:rsid w:val="00792B4A"/>
    <w:rsid w:val="00795003"/>
    <w:rsid w:val="007976F0"/>
    <w:rsid w:val="007A3EA6"/>
    <w:rsid w:val="007A4D6C"/>
    <w:rsid w:val="007A534F"/>
    <w:rsid w:val="007B77AC"/>
    <w:rsid w:val="007C1B59"/>
    <w:rsid w:val="007C3291"/>
    <w:rsid w:val="007C7363"/>
    <w:rsid w:val="007D30C0"/>
    <w:rsid w:val="007D41F3"/>
    <w:rsid w:val="007E35B4"/>
    <w:rsid w:val="007E4653"/>
    <w:rsid w:val="007F300E"/>
    <w:rsid w:val="007F403F"/>
    <w:rsid w:val="007F5F8F"/>
    <w:rsid w:val="007F6689"/>
    <w:rsid w:val="008127DB"/>
    <w:rsid w:val="00817739"/>
    <w:rsid w:val="00820453"/>
    <w:rsid w:val="00820C17"/>
    <w:rsid w:val="0082117A"/>
    <w:rsid w:val="00824C2F"/>
    <w:rsid w:val="00826B6C"/>
    <w:rsid w:val="008317F7"/>
    <w:rsid w:val="008366F3"/>
    <w:rsid w:val="00842E0C"/>
    <w:rsid w:val="00845842"/>
    <w:rsid w:val="00847C64"/>
    <w:rsid w:val="0085469C"/>
    <w:rsid w:val="00855C56"/>
    <w:rsid w:val="00856028"/>
    <w:rsid w:val="00865DA0"/>
    <w:rsid w:val="00867077"/>
    <w:rsid w:val="00877B2E"/>
    <w:rsid w:val="008A1314"/>
    <w:rsid w:val="008A180B"/>
    <w:rsid w:val="008A1DE1"/>
    <w:rsid w:val="008A5B6C"/>
    <w:rsid w:val="008B231A"/>
    <w:rsid w:val="008B5AFA"/>
    <w:rsid w:val="008B605C"/>
    <w:rsid w:val="008C42BB"/>
    <w:rsid w:val="008D7320"/>
    <w:rsid w:val="008E0C97"/>
    <w:rsid w:val="008E7F25"/>
    <w:rsid w:val="0090492E"/>
    <w:rsid w:val="00904D74"/>
    <w:rsid w:val="0091162F"/>
    <w:rsid w:val="009126E2"/>
    <w:rsid w:val="00912FB4"/>
    <w:rsid w:val="00914783"/>
    <w:rsid w:val="009152DF"/>
    <w:rsid w:val="00937131"/>
    <w:rsid w:val="00940770"/>
    <w:rsid w:val="00953757"/>
    <w:rsid w:val="00956C86"/>
    <w:rsid w:val="00957FB0"/>
    <w:rsid w:val="009626B8"/>
    <w:rsid w:val="0098013D"/>
    <w:rsid w:val="0098087F"/>
    <w:rsid w:val="00980E28"/>
    <w:rsid w:val="00982809"/>
    <w:rsid w:val="00985A40"/>
    <w:rsid w:val="00987508"/>
    <w:rsid w:val="00994D2A"/>
    <w:rsid w:val="00995277"/>
    <w:rsid w:val="00995E11"/>
    <w:rsid w:val="009A04A3"/>
    <w:rsid w:val="009A548F"/>
    <w:rsid w:val="009A730B"/>
    <w:rsid w:val="009B0FC8"/>
    <w:rsid w:val="009B1A59"/>
    <w:rsid w:val="009B26A1"/>
    <w:rsid w:val="009C37D5"/>
    <w:rsid w:val="009C6953"/>
    <w:rsid w:val="009E234A"/>
    <w:rsid w:val="009E3C04"/>
    <w:rsid w:val="009E4651"/>
    <w:rsid w:val="009E7848"/>
    <w:rsid w:val="009E7C96"/>
    <w:rsid w:val="009F19C7"/>
    <w:rsid w:val="009F5495"/>
    <w:rsid w:val="00A00EAC"/>
    <w:rsid w:val="00A0213B"/>
    <w:rsid w:val="00A04D60"/>
    <w:rsid w:val="00A10898"/>
    <w:rsid w:val="00A243A3"/>
    <w:rsid w:val="00A31FAF"/>
    <w:rsid w:val="00A33B23"/>
    <w:rsid w:val="00A351C7"/>
    <w:rsid w:val="00A37CBD"/>
    <w:rsid w:val="00A37FAC"/>
    <w:rsid w:val="00A4006D"/>
    <w:rsid w:val="00A47AB5"/>
    <w:rsid w:val="00A51A19"/>
    <w:rsid w:val="00A54CE1"/>
    <w:rsid w:val="00A55DDA"/>
    <w:rsid w:val="00A66AD0"/>
    <w:rsid w:val="00A6767E"/>
    <w:rsid w:val="00A714C7"/>
    <w:rsid w:val="00A71A4E"/>
    <w:rsid w:val="00A74B90"/>
    <w:rsid w:val="00A75B7E"/>
    <w:rsid w:val="00A82137"/>
    <w:rsid w:val="00A82393"/>
    <w:rsid w:val="00A85743"/>
    <w:rsid w:val="00A858A2"/>
    <w:rsid w:val="00A90BC6"/>
    <w:rsid w:val="00A96431"/>
    <w:rsid w:val="00A97CE5"/>
    <w:rsid w:val="00AA20C4"/>
    <w:rsid w:val="00AA4737"/>
    <w:rsid w:val="00AA6BD8"/>
    <w:rsid w:val="00AA6DA5"/>
    <w:rsid w:val="00AB1DE1"/>
    <w:rsid w:val="00AB7E50"/>
    <w:rsid w:val="00AC1E06"/>
    <w:rsid w:val="00AD2A06"/>
    <w:rsid w:val="00AE42C0"/>
    <w:rsid w:val="00AE784C"/>
    <w:rsid w:val="00AE7AC1"/>
    <w:rsid w:val="00AE7C65"/>
    <w:rsid w:val="00AF2112"/>
    <w:rsid w:val="00AF3DAD"/>
    <w:rsid w:val="00AF4779"/>
    <w:rsid w:val="00B028C7"/>
    <w:rsid w:val="00B06A29"/>
    <w:rsid w:val="00B14BB3"/>
    <w:rsid w:val="00B14DDF"/>
    <w:rsid w:val="00B2111F"/>
    <w:rsid w:val="00B26F33"/>
    <w:rsid w:val="00B27EB7"/>
    <w:rsid w:val="00B4118F"/>
    <w:rsid w:val="00B431D2"/>
    <w:rsid w:val="00B43928"/>
    <w:rsid w:val="00B44845"/>
    <w:rsid w:val="00B50286"/>
    <w:rsid w:val="00B51AA0"/>
    <w:rsid w:val="00B5781E"/>
    <w:rsid w:val="00B60DC4"/>
    <w:rsid w:val="00B81748"/>
    <w:rsid w:val="00B8332F"/>
    <w:rsid w:val="00B84647"/>
    <w:rsid w:val="00B910B2"/>
    <w:rsid w:val="00B92B2C"/>
    <w:rsid w:val="00B93AD6"/>
    <w:rsid w:val="00B93B49"/>
    <w:rsid w:val="00BA251B"/>
    <w:rsid w:val="00BA345E"/>
    <w:rsid w:val="00BB6093"/>
    <w:rsid w:val="00BB7A20"/>
    <w:rsid w:val="00BD010A"/>
    <w:rsid w:val="00BD2D08"/>
    <w:rsid w:val="00BD7CEE"/>
    <w:rsid w:val="00BE6171"/>
    <w:rsid w:val="00C01BE6"/>
    <w:rsid w:val="00C027F1"/>
    <w:rsid w:val="00C031D2"/>
    <w:rsid w:val="00C0742B"/>
    <w:rsid w:val="00C14761"/>
    <w:rsid w:val="00C2026E"/>
    <w:rsid w:val="00C31ED0"/>
    <w:rsid w:val="00C3218B"/>
    <w:rsid w:val="00C44102"/>
    <w:rsid w:val="00C52157"/>
    <w:rsid w:val="00C52EAF"/>
    <w:rsid w:val="00C56700"/>
    <w:rsid w:val="00C67240"/>
    <w:rsid w:val="00C81AF7"/>
    <w:rsid w:val="00C842F7"/>
    <w:rsid w:val="00C944B7"/>
    <w:rsid w:val="00C94D05"/>
    <w:rsid w:val="00C963CD"/>
    <w:rsid w:val="00CA258E"/>
    <w:rsid w:val="00CA4AA6"/>
    <w:rsid w:val="00CA7327"/>
    <w:rsid w:val="00CB1BA7"/>
    <w:rsid w:val="00CB5DED"/>
    <w:rsid w:val="00CB7521"/>
    <w:rsid w:val="00CC24B5"/>
    <w:rsid w:val="00CC5EBE"/>
    <w:rsid w:val="00CD229F"/>
    <w:rsid w:val="00CD4018"/>
    <w:rsid w:val="00CD4EDF"/>
    <w:rsid w:val="00CD59D2"/>
    <w:rsid w:val="00CE1177"/>
    <w:rsid w:val="00CE1603"/>
    <w:rsid w:val="00CE2D88"/>
    <w:rsid w:val="00CE2ED4"/>
    <w:rsid w:val="00CF0091"/>
    <w:rsid w:val="00CF5B76"/>
    <w:rsid w:val="00CF7073"/>
    <w:rsid w:val="00D00EF0"/>
    <w:rsid w:val="00D021E2"/>
    <w:rsid w:val="00D03712"/>
    <w:rsid w:val="00D05CED"/>
    <w:rsid w:val="00D32CB7"/>
    <w:rsid w:val="00D346EA"/>
    <w:rsid w:val="00D4768D"/>
    <w:rsid w:val="00D5288E"/>
    <w:rsid w:val="00D52D97"/>
    <w:rsid w:val="00D55678"/>
    <w:rsid w:val="00D566CB"/>
    <w:rsid w:val="00D601F4"/>
    <w:rsid w:val="00D706B1"/>
    <w:rsid w:val="00D723B7"/>
    <w:rsid w:val="00D73B2B"/>
    <w:rsid w:val="00D751AB"/>
    <w:rsid w:val="00D856BC"/>
    <w:rsid w:val="00D9328E"/>
    <w:rsid w:val="00D94C29"/>
    <w:rsid w:val="00DA29BE"/>
    <w:rsid w:val="00DA3893"/>
    <w:rsid w:val="00DB080E"/>
    <w:rsid w:val="00DB4EEB"/>
    <w:rsid w:val="00DB5C6A"/>
    <w:rsid w:val="00DB5EBE"/>
    <w:rsid w:val="00DD3455"/>
    <w:rsid w:val="00DD41E0"/>
    <w:rsid w:val="00DD6BC9"/>
    <w:rsid w:val="00DE4895"/>
    <w:rsid w:val="00DE73A6"/>
    <w:rsid w:val="00DF3E9D"/>
    <w:rsid w:val="00DF54DF"/>
    <w:rsid w:val="00E024B1"/>
    <w:rsid w:val="00E02B7E"/>
    <w:rsid w:val="00E20E48"/>
    <w:rsid w:val="00E20F9F"/>
    <w:rsid w:val="00E2348F"/>
    <w:rsid w:val="00E32357"/>
    <w:rsid w:val="00E32754"/>
    <w:rsid w:val="00E33779"/>
    <w:rsid w:val="00E43E0A"/>
    <w:rsid w:val="00E460C2"/>
    <w:rsid w:val="00E47298"/>
    <w:rsid w:val="00E54C3B"/>
    <w:rsid w:val="00E63FB2"/>
    <w:rsid w:val="00E646E2"/>
    <w:rsid w:val="00E70741"/>
    <w:rsid w:val="00E8440D"/>
    <w:rsid w:val="00E85A8D"/>
    <w:rsid w:val="00E94B2D"/>
    <w:rsid w:val="00EA2415"/>
    <w:rsid w:val="00EA3695"/>
    <w:rsid w:val="00EA6742"/>
    <w:rsid w:val="00EA6B3B"/>
    <w:rsid w:val="00EB3467"/>
    <w:rsid w:val="00EB6EE2"/>
    <w:rsid w:val="00EC094A"/>
    <w:rsid w:val="00EC1E29"/>
    <w:rsid w:val="00EE1781"/>
    <w:rsid w:val="00EE35A3"/>
    <w:rsid w:val="00EF430E"/>
    <w:rsid w:val="00F010F7"/>
    <w:rsid w:val="00F10834"/>
    <w:rsid w:val="00F123F7"/>
    <w:rsid w:val="00F16145"/>
    <w:rsid w:val="00F164EA"/>
    <w:rsid w:val="00F16520"/>
    <w:rsid w:val="00F20B67"/>
    <w:rsid w:val="00F21850"/>
    <w:rsid w:val="00F24003"/>
    <w:rsid w:val="00F27011"/>
    <w:rsid w:val="00F27D4D"/>
    <w:rsid w:val="00F35F3D"/>
    <w:rsid w:val="00F45DEF"/>
    <w:rsid w:val="00F468CC"/>
    <w:rsid w:val="00F50EF8"/>
    <w:rsid w:val="00F51AF0"/>
    <w:rsid w:val="00F56D81"/>
    <w:rsid w:val="00F65971"/>
    <w:rsid w:val="00F70C80"/>
    <w:rsid w:val="00F739BC"/>
    <w:rsid w:val="00F80B6C"/>
    <w:rsid w:val="00F8765F"/>
    <w:rsid w:val="00F91868"/>
    <w:rsid w:val="00F978F1"/>
    <w:rsid w:val="00FA0D11"/>
    <w:rsid w:val="00FA3A22"/>
    <w:rsid w:val="00FA6630"/>
    <w:rsid w:val="00FB05EA"/>
    <w:rsid w:val="00FB5153"/>
    <w:rsid w:val="00FC5574"/>
    <w:rsid w:val="00FC6861"/>
    <w:rsid w:val="00FC6DB7"/>
    <w:rsid w:val="00FD4AF5"/>
    <w:rsid w:val="00FD5BF4"/>
    <w:rsid w:val="00FE021E"/>
    <w:rsid w:val="00FE1CA5"/>
    <w:rsid w:val="00FE2693"/>
    <w:rsid w:val="00FE5FA9"/>
    <w:rsid w:val="00FF0B51"/>
    <w:rsid w:val="00FF2B65"/>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F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3B7343"/>
    <w:pPr>
      <w:keepNext/>
      <w:keepLines/>
      <w:spacing w:before="200"/>
      <w:outlineLvl w:val="1"/>
    </w:pPr>
    <w:rPr>
      <w:rFonts w:ascii="Times" w:eastAsiaTheme="majorEastAsia" w:hAnsi="Times" w:cstheme="majorBidi"/>
      <w:b/>
      <w:bCs/>
      <w:szCs w:val="26"/>
    </w:rPr>
  </w:style>
  <w:style w:type="paragraph" w:styleId="Heading3">
    <w:name w:val="heading 3"/>
    <w:basedOn w:val="Normal"/>
    <w:next w:val="Normal"/>
    <w:link w:val="Heading3Char"/>
    <w:autoRedefine/>
    <w:uiPriority w:val="9"/>
    <w:unhideWhenUsed/>
    <w:qFormat/>
    <w:rsid w:val="003B7343"/>
    <w:pPr>
      <w:keepNext/>
      <w:keepLines/>
      <w:spacing w:before="200"/>
      <w:outlineLvl w:val="2"/>
    </w:pPr>
    <w:rPr>
      <w:rFonts w:ascii="Times" w:eastAsiaTheme="majorEastAsia" w:hAnsi="Times" w:cstheme="majorBidi"/>
      <w:bCs/>
      <w:i/>
    </w:rPr>
  </w:style>
  <w:style w:type="paragraph" w:styleId="Heading5">
    <w:name w:val="heading 5"/>
    <w:basedOn w:val="Normal"/>
    <w:next w:val="Normal"/>
    <w:link w:val="Heading5Char"/>
    <w:uiPriority w:val="9"/>
    <w:unhideWhenUsed/>
    <w:qFormat/>
    <w:rsid w:val="00014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343"/>
    <w:rPr>
      <w:rFonts w:ascii="Times" w:eastAsiaTheme="majorEastAsia" w:hAnsi="Times" w:cstheme="majorBidi"/>
      <w:b/>
      <w:bCs/>
      <w:szCs w:val="26"/>
    </w:rPr>
  </w:style>
  <w:style w:type="character" w:customStyle="1" w:styleId="Heading3Char">
    <w:name w:val="Heading 3 Char"/>
    <w:basedOn w:val="DefaultParagraphFont"/>
    <w:link w:val="Heading3"/>
    <w:uiPriority w:val="9"/>
    <w:rsid w:val="003B7343"/>
    <w:rPr>
      <w:rFonts w:ascii="Times" w:eastAsiaTheme="majorEastAsia" w:hAnsi="Times" w:cstheme="majorBidi"/>
      <w:bCs/>
      <w:i/>
    </w:rPr>
  </w:style>
  <w:style w:type="paragraph" w:styleId="NoSpacing">
    <w:name w:val="No Spacing"/>
    <w:link w:val="NoSpacingChar"/>
    <w:uiPriority w:val="1"/>
    <w:qFormat/>
    <w:rsid w:val="003B7343"/>
    <w:rPr>
      <w:rFonts w:ascii="Calibri" w:eastAsia="PMingLiU" w:hAnsi="Calibri" w:cs="Times New Roman"/>
      <w:sz w:val="22"/>
      <w:szCs w:val="22"/>
      <w:lang w:val="en-CA" w:eastAsia="zh-TW"/>
    </w:rPr>
  </w:style>
  <w:style w:type="character" w:styleId="FootnoteReference">
    <w:name w:val="footnote reference"/>
    <w:basedOn w:val="DefaultParagraphFont"/>
    <w:uiPriority w:val="99"/>
    <w:unhideWhenUsed/>
    <w:rsid w:val="003B7343"/>
    <w:rPr>
      <w:vertAlign w:val="superscript"/>
    </w:rPr>
  </w:style>
  <w:style w:type="character" w:customStyle="1" w:styleId="NoSpacingChar">
    <w:name w:val="No Spacing Char"/>
    <w:basedOn w:val="DefaultParagraphFont"/>
    <w:link w:val="NoSpacing"/>
    <w:uiPriority w:val="1"/>
    <w:rsid w:val="003B7343"/>
    <w:rPr>
      <w:rFonts w:ascii="Calibri" w:eastAsia="PMingLiU" w:hAnsi="Calibri" w:cs="Times New Roman"/>
      <w:sz w:val="22"/>
      <w:szCs w:val="22"/>
      <w:lang w:val="en-CA" w:eastAsia="zh-TW"/>
    </w:rPr>
  </w:style>
  <w:style w:type="paragraph" w:styleId="FootnoteText">
    <w:name w:val="footnote text"/>
    <w:basedOn w:val="Normal"/>
    <w:link w:val="FootnoteTextChar"/>
    <w:autoRedefine/>
    <w:unhideWhenUsed/>
    <w:rsid w:val="003434B0"/>
    <w:rPr>
      <w:rFonts w:ascii="Goudy Old Style" w:eastAsiaTheme="minorHAnsi" w:hAnsi="Goudy Old Style"/>
      <w:sz w:val="20"/>
      <w:szCs w:val="20"/>
      <w:lang w:val="en-CA"/>
    </w:rPr>
  </w:style>
  <w:style w:type="character" w:customStyle="1" w:styleId="FootnoteTextChar">
    <w:name w:val="Footnote Text Char"/>
    <w:basedOn w:val="DefaultParagraphFont"/>
    <w:link w:val="FootnoteText"/>
    <w:rsid w:val="003434B0"/>
    <w:rPr>
      <w:rFonts w:ascii="Goudy Old Style" w:eastAsiaTheme="minorHAnsi" w:hAnsi="Goudy Old Style"/>
      <w:sz w:val="20"/>
      <w:szCs w:val="20"/>
      <w:lang w:val="en-CA"/>
    </w:rPr>
  </w:style>
  <w:style w:type="character" w:styleId="CommentReference">
    <w:name w:val="annotation reference"/>
    <w:basedOn w:val="DefaultParagraphFont"/>
    <w:uiPriority w:val="99"/>
    <w:semiHidden/>
    <w:unhideWhenUsed/>
    <w:rsid w:val="00C52EAF"/>
    <w:rPr>
      <w:sz w:val="18"/>
      <w:szCs w:val="18"/>
    </w:rPr>
  </w:style>
  <w:style w:type="paragraph" w:styleId="CommentText">
    <w:name w:val="annotation text"/>
    <w:basedOn w:val="Normal"/>
    <w:link w:val="CommentTextChar"/>
    <w:uiPriority w:val="99"/>
    <w:unhideWhenUsed/>
    <w:rsid w:val="00C52EAF"/>
  </w:style>
  <w:style w:type="character" w:customStyle="1" w:styleId="CommentTextChar">
    <w:name w:val="Comment Text Char"/>
    <w:basedOn w:val="DefaultParagraphFont"/>
    <w:link w:val="CommentText"/>
    <w:uiPriority w:val="99"/>
    <w:rsid w:val="00C52EAF"/>
  </w:style>
  <w:style w:type="paragraph" w:styleId="CommentSubject">
    <w:name w:val="annotation subject"/>
    <w:basedOn w:val="CommentText"/>
    <w:next w:val="CommentText"/>
    <w:link w:val="CommentSubjectChar"/>
    <w:uiPriority w:val="99"/>
    <w:semiHidden/>
    <w:unhideWhenUsed/>
    <w:rsid w:val="00C52EAF"/>
    <w:rPr>
      <w:b/>
      <w:bCs/>
      <w:sz w:val="20"/>
      <w:szCs w:val="20"/>
    </w:rPr>
  </w:style>
  <w:style w:type="character" w:customStyle="1" w:styleId="CommentSubjectChar">
    <w:name w:val="Comment Subject Char"/>
    <w:basedOn w:val="CommentTextChar"/>
    <w:link w:val="CommentSubject"/>
    <w:uiPriority w:val="99"/>
    <w:semiHidden/>
    <w:rsid w:val="00C52EAF"/>
    <w:rPr>
      <w:b/>
      <w:bCs/>
      <w:sz w:val="20"/>
      <w:szCs w:val="20"/>
    </w:rPr>
  </w:style>
  <w:style w:type="paragraph" w:styleId="BalloonText">
    <w:name w:val="Balloon Text"/>
    <w:basedOn w:val="Normal"/>
    <w:link w:val="BalloonTextChar"/>
    <w:uiPriority w:val="99"/>
    <w:semiHidden/>
    <w:unhideWhenUsed/>
    <w:rsid w:val="00C52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AF"/>
    <w:rPr>
      <w:rFonts w:ascii="Lucida Grande" w:hAnsi="Lucida Grande" w:cs="Lucida Grande"/>
      <w:sz w:val="18"/>
      <w:szCs w:val="18"/>
    </w:rPr>
  </w:style>
  <w:style w:type="character" w:styleId="Hyperlink">
    <w:name w:val="Hyperlink"/>
    <w:basedOn w:val="DefaultParagraphFont"/>
    <w:uiPriority w:val="99"/>
    <w:unhideWhenUsed/>
    <w:rsid w:val="001E1DA5"/>
    <w:rPr>
      <w:color w:val="0000FF" w:themeColor="hyperlink"/>
      <w:u w:val="single"/>
    </w:rPr>
  </w:style>
  <w:style w:type="paragraph" w:styleId="Revision">
    <w:name w:val="Revision"/>
    <w:hidden/>
    <w:uiPriority w:val="99"/>
    <w:semiHidden/>
    <w:rsid w:val="00AF4779"/>
  </w:style>
  <w:style w:type="paragraph" w:styleId="Footer">
    <w:name w:val="footer"/>
    <w:basedOn w:val="Normal"/>
    <w:link w:val="FooterChar"/>
    <w:uiPriority w:val="99"/>
    <w:unhideWhenUsed/>
    <w:rsid w:val="000D334E"/>
    <w:pPr>
      <w:tabs>
        <w:tab w:val="center" w:pos="4320"/>
        <w:tab w:val="right" w:pos="8640"/>
      </w:tabs>
    </w:pPr>
  </w:style>
  <w:style w:type="character" w:customStyle="1" w:styleId="FooterChar">
    <w:name w:val="Footer Char"/>
    <w:basedOn w:val="DefaultParagraphFont"/>
    <w:link w:val="Footer"/>
    <w:uiPriority w:val="99"/>
    <w:rsid w:val="000D334E"/>
  </w:style>
  <w:style w:type="character" w:styleId="PageNumber">
    <w:name w:val="page number"/>
    <w:basedOn w:val="DefaultParagraphFont"/>
    <w:uiPriority w:val="99"/>
    <w:semiHidden/>
    <w:unhideWhenUsed/>
    <w:rsid w:val="000D334E"/>
  </w:style>
  <w:style w:type="paragraph" w:styleId="ListParagraph">
    <w:name w:val="List Paragraph"/>
    <w:basedOn w:val="Normal"/>
    <w:uiPriority w:val="34"/>
    <w:qFormat/>
    <w:rsid w:val="002F11EB"/>
    <w:pPr>
      <w:ind w:left="720"/>
      <w:contextualSpacing/>
    </w:pPr>
  </w:style>
  <w:style w:type="paragraph" w:styleId="EndnoteText">
    <w:name w:val="endnote text"/>
    <w:basedOn w:val="Normal"/>
    <w:link w:val="EndnoteTextChar"/>
    <w:uiPriority w:val="99"/>
    <w:unhideWhenUsed/>
    <w:rsid w:val="00120D7B"/>
    <w:rPr>
      <w:rFonts w:ascii="Times New Roman" w:hAnsi="Times New Roman"/>
    </w:rPr>
  </w:style>
  <w:style w:type="character" w:customStyle="1" w:styleId="EndnoteTextChar">
    <w:name w:val="Endnote Text Char"/>
    <w:basedOn w:val="DefaultParagraphFont"/>
    <w:link w:val="EndnoteText"/>
    <w:uiPriority w:val="99"/>
    <w:rsid w:val="00120D7B"/>
    <w:rPr>
      <w:rFonts w:ascii="Times New Roman" w:hAnsi="Times New Roman"/>
    </w:rPr>
  </w:style>
  <w:style w:type="character" w:styleId="EndnoteReference">
    <w:name w:val="endnote reference"/>
    <w:basedOn w:val="DefaultParagraphFont"/>
    <w:uiPriority w:val="99"/>
    <w:unhideWhenUsed/>
    <w:rsid w:val="00C842F7"/>
    <w:rPr>
      <w:vertAlign w:val="superscript"/>
    </w:rPr>
  </w:style>
  <w:style w:type="character" w:styleId="FollowedHyperlink">
    <w:name w:val="FollowedHyperlink"/>
    <w:basedOn w:val="DefaultParagraphFont"/>
    <w:uiPriority w:val="99"/>
    <w:semiHidden/>
    <w:unhideWhenUsed/>
    <w:rsid w:val="001C5B11"/>
    <w:rPr>
      <w:color w:val="800080" w:themeColor="followedHyperlink"/>
      <w:u w:val="single"/>
    </w:rPr>
  </w:style>
  <w:style w:type="paragraph" w:styleId="Header">
    <w:name w:val="header"/>
    <w:basedOn w:val="Normal"/>
    <w:link w:val="HeaderChar"/>
    <w:uiPriority w:val="99"/>
    <w:unhideWhenUsed/>
    <w:rsid w:val="004E477C"/>
    <w:pPr>
      <w:tabs>
        <w:tab w:val="center" w:pos="4320"/>
        <w:tab w:val="right" w:pos="8640"/>
      </w:tabs>
    </w:pPr>
  </w:style>
  <w:style w:type="character" w:customStyle="1" w:styleId="HeaderChar">
    <w:name w:val="Header Char"/>
    <w:basedOn w:val="DefaultParagraphFont"/>
    <w:link w:val="Header"/>
    <w:uiPriority w:val="99"/>
    <w:rsid w:val="004E477C"/>
  </w:style>
  <w:style w:type="character" w:customStyle="1" w:styleId="Heading5Char">
    <w:name w:val="Heading 5 Char"/>
    <w:basedOn w:val="DefaultParagraphFont"/>
    <w:link w:val="Heading5"/>
    <w:uiPriority w:val="9"/>
    <w:rsid w:val="00014425"/>
    <w:rPr>
      <w:rFonts w:asciiTheme="majorHAnsi" w:eastAsiaTheme="majorEastAsia" w:hAnsiTheme="majorHAnsi" w:cstheme="majorBidi"/>
      <w:color w:val="243F60" w:themeColor="accent1" w:themeShade="7F"/>
    </w:rPr>
  </w:style>
  <w:style w:type="character" w:customStyle="1" w:styleId="article-title">
    <w:name w:val="article-title"/>
    <w:basedOn w:val="DefaultParagraphFont"/>
    <w:rsid w:val="00014425"/>
  </w:style>
  <w:style w:type="character" w:customStyle="1" w:styleId="apple-converted-space">
    <w:name w:val="apple-converted-space"/>
    <w:basedOn w:val="DefaultParagraphFont"/>
    <w:rsid w:val="007D41F3"/>
  </w:style>
  <w:style w:type="character" w:customStyle="1" w:styleId="Heading1Char">
    <w:name w:val="Heading 1 Char"/>
    <w:basedOn w:val="DefaultParagraphFont"/>
    <w:link w:val="Heading1"/>
    <w:uiPriority w:val="9"/>
    <w:rsid w:val="00F35F3D"/>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366F3"/>
    <w:rPr>
      <w:i/>
      <w:iCs/>
    </w:rPr>
  </w:style>
  <w:style w:type="paragraph" w:customStyle="1" w:styleId="Font11">
    <w:name w:val="Font 11"/>
    <w:basedOn w:val="Normal"/>
    <w:autoRedefine/>
    <w:qFormat/>
    <w:rsid w:val="0008513B"/>
    <w:rPr>
      <w:rFonts w:ascii="Times New Roman" w:eastAsia="Calibri"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F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3B7343"/>
    <w:pPr>
      <w:keepNext/>
      <w:keepLines/>
      <w:spacing w:before="200"/>
      <w:outlineLvl w:val="1"/>
    </w:pPr>
    <w:rPr>
      <w:rFonts w:ascii="Times" w:eastAsiaTheme="majorEastAsia" w:hAnsi="Times" w:cstheme="majorBidi"/>
      <w:b/>
      <w:bCs/>
      <w:szCs w:val="26"/>
    </w:rPr>
  </w:style>
  <w:style w:type="paragraph" w:styleId="Heading3">
    <w:name w:val="heading 3"/>
    <w:basedOn w:val="Normal"/>
    <w:next w:val="Normal"/>
    <w:link w:val="Heading3Char"/>
    <w:autoRedefine/>
    <w:uiPriority w:val="9"/>
    <w:unhideWhenUsed/>
    <w:qFormat/>
    <w:rsid w:val="003B7343"/>
    <w:pPr>
      <w:keepNext/>
      <w:keepLines/>
      <w:spacing w:before="200"/>
      <w:outlineLvl w:val="2"/>
    </w:pPr>
    <w:rPr>
      <w:rFonts w:ascii="Times" w:eastAsiaTheme="majorEastAsia" w:hAnsi="Times" w:cstheme="majorBidi"/>
      <w:bCs/>
      <w:i/>
    </w:rPr>
  </w:style>
  <w:style w:type="paragraph" w:styleId="Heading5">
    <w:name w:val="heading 5"/>
    <w:basedOn w:val="Normal"/>
    <w:next w:val="Normal"/>
    <w:link w:val="Heading5Char"/>
    <w:uiPriority w:val="9"/>
    <w:unhideWhenUsed/>
    <w:qFormat/>
    <w:rsid w:val="00014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343"/>
    <w:rPr>
      <w:rFonts w:ascii="Times" w:eastAsiaTheme="majorEastAsia" w:hAnsi="Times" w:cstheme="majorBidi"/>
      <w:b/>
      <w:bCs/>
      <w:szCs w:val="26"/>
    </w:rPr>
  </w:style>
  <w:style w:type="character" w:customStyle="1" w:styleId="Heading3Char">
    <w:name w:val="Heading 3 Char"/>
    <w:basedOn w:val="DefaultParagraphFont"/>
    <w:link w:val="Heading3"/>
    <w:uiPriority w:val="9"/>
    <w:rsid w:val="003B7343"/>
    <w:rPr>
      <w:rFonts w:ascii="Times" w:eastAsiaTheme="majorEastAsia" w:hAnsi="Times" w:cstheme="majorBidi"/>
      <w:bCs/>
      <w:i/>
    </w:rPr>
  </w:style>
  <w:style w:type="paragraph" w:styleId="NoSpacing">
    <w:name w:val="No Spacing"/>
    <w:link w:val="NoSpacingChar"/>
    <w:uiPriority w:val="1"/>
    <w:qFormat/>
    <w:rsid w:val="003B7343"/>
    <w:rPr>
      <w:rFonts w:ascii="Calibri" w:eastAsia="PMingLiU" w:hAnsi="Calibri" w:cs="Times New Roman"/>
      <w:sz w:val="22"/>
      <w:szCs w:val="22"/>
      <w:lang w:val="en-CA" w:eastAsia="zh-TW"/>
    </w:rPr>
  </w:style>
  <w:style w:type="character" w:styleId="FootnoteReference">
    <w:name w:val="footnote reference"/>
    <w:basedOn w:val="DefaultParagraphFont"/>
    <w:uiPriority w:val="99"/>
    <w:unhideWhenUsed/>
    <w:rsid w:val="003B7343"/>
    <w:rPr>
      <w:vertAlign w:val="superscript"/>
    </w:rPr>
  </w:style>
  <w:style w:type="character" w:customStyle="1" w:styleId="NoSpacingChar">
    <w:name w:val="No Spacing Char"/>
    <w:basedOn w:val="DefaultParagraphFont"/>
    <w:link w:val="NoSpacing"/>
    <w:uiPriority w:val="1"/>
    <w:rsid w:val="003B7343"/>
    <w:rPr>
      <w:rFonts w:ascii="Calibri" w:eastAsia="PMingLiU" w:hAnsi="Calibri" w:cs="Times New Roman"/>
      <w:sz w:val="22"/>
      <w:szCs w:val="22"/>
      <w:lang w:val="en-CA" w:eastAsia="zh-TW"/>
    </w:rPr>
  </w:style>
  <w:style w:type="paragraph" w:styleId="FootnoteText">
    <w:name w:val="footnote text"/>
    <w:basedOn w:val="Normal"/>
    <w:link w:val="FootnoteTextChar"/>
    <w:autoRedefine/>
    <w:unhideWhenUsed/>
    <w:rsid w:val="003434B0"/>
    <w:rPr>
      <w:rFonts w:ascii="Goudy Old Style" w:eastAsiaTheme="minorHAnsi" w:hAnsi="Goudy Old Style"/>
      <w:sz w:val="20"/>
      <w:szCs w:val="20"/>
      <w:lang w:val="en-CA"/>
    </w:rPr>
  </w:style>
  <w:style w:type="character" w:customStyle="1" w:styleId="FootnoteTextChar">
    <w:name w:val="Footnote Text Char"/>
    <w:basedOn w:val="DefaultParagraphFont"/>
    <w:link w:val="FootnoteText"/>
    <w:rsid w:val="003434B0"/>
    <w:rPr>
      <w:rFonts w:ascii="Goudy Old Style" w:eastAsiaTheme="minorHAnsi" w:hAnsi="Goudy Old Style"/>
      <w:sz w:val="20"/>
      <w:szCs w:val="20"/>
      <w:lang w:val="en-CA"/>
    </w:rPr>
  </w:style>
  <w:style w:type="character" w:styleId="CommentReference">
    <w:name w:val="annotation reference"/>
    <w:basedOn w:val="DefaultParagraphFont"/>
    <w:uiPriority w:val="99"/>
    <w:semiHidden/>
    <w:unhideWhenUsed/>
    <w:rsid w:val="00C52EAF"/>
    <w:rPr>
      <w:sz w:val="18"/>
      <w:szCs w:val="18"/>
    </w:rPr>
  </w:style>
  <w:style w:type="paragraph" w:styleId="CommentText">
    <w:name w:val="annotation text"/>
    <w:basedOn w:val="Normal"/>
    <w:link w:val="CommentTextChar"/>
    <w:uiPriority w:val="99"/>
    <w:unhideWhenUsed/>
    <w:rsid w:val="00C52EAF"/>
  </w:style>
  <w:style w:type="character" w:customStyle="1" w:styleId="CommentTextChar">
    <w:name w:val="Comment Text Char"/>
    <w:basedOn w:val="DefaultParagraphFont"/>
    <w:link w:val="CommentText"/>
    <w:uiPriority w:val="99"/>
    <w:rsid w:val="00C52EAF"/>
  </w:style>
  <w:style w:type="paragraph" w:styleId="CommentSubject">
    <w:name w:val="annotation subject"/>
    <w:basedOn w:val="CommentText"/>
    <w:next w:val="CommentText"/>
    <w:link w:val="CommentSubjectChar"/>
    <w:uiPriority w:val="99"/>
    <w:semiHidden/>
    <w:unhideWhenUsed/>
    <w:rsid w:val="00C52EAF"/>
    <w:rPr>
      <w:b/>
      <w:bCs/>
      <w:sz w:val="20"/>
      <w:szCs w:val="20"/>
    </w:rPr>
  </w:style>
  <w:style w:type="character" w:customStyle="1" w:styleId="CommentSubjectChar">
    <w:name w:val="Comment Subject Char"/>
    <w:basedOn w:val="CommentTextChar"/>
    <w:link w:val="CommentSubject"/>
    <w:uiPriority w:val="99"/>
    <w:semiHidden/>
    <w:rsid w:val="00C52EAF"/>
    <w:rPr>
      <w:b/>
      <w:bCs/>
      <w:sz w:val="20"/>
      <w:szCs w:val="20"/>
    </w:rPr>
  </w:style>
  <w:style w:type="paragraph" w:styleId="BalloonText">
    <w:name w:val="Balloon Text"/>
    <w:basedOn w:val="Normal"/>
    <w:link w:val="BalloonTextChar"/>
    <w:uiPriority w:val="99"/>
    <w:semiHidden/>
    <w:unhideWhenUsed/>
    <w:rsid w:val="00C52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AF"/>
    <w:rPr>
      <w:rFonts w:ascii="Lucida Grande" w:hAnsi="Lucida Grande" w:cs="Lucida Grande"/>
      <w:sz w:val="18"/>
      <w:szCs w:val="18"/>
    </w:rPr>
  </w:style>
  <w:style w:type="character" w:styleId="Hyperlink">
    <w:name w:val="Hyperlink"/>
    <w:basedOn w:val="DefaultParagraphFont"/>
    <w:uiPriority w:val="99"/>
    <w:unhideWhenUsed/>
    <w:rsid w:val="001E1DA5"/>
    <w:rPr>
      <w:color w:val="0000FF" w:themeColor="hyperlink"/>
      <w:u w:val="single"/>
    </w:rPr>
  </w:style>
  <w:style w:type="paragraph" w:styleId="Revision">
    <w:name w:val="Revision"/>
    <w:hidden/>
    <w:uiPriority w:val="99"/>
    <w:semiHidden/>
    <w:rsid w:val="00AF4779"/>
  </w:style>
  <w:style w:type="paragraph" w:styleId="Footer">
    <w:name w:val="footer"/>
    <w:basedOn w:val="Normal"/>
    <w:link w:val="FooterChar"/>
    <w:uiPriority w:val="99"/>
    <w:unhideWhenUsed/>
    <w:rsid w:val="000D334E"/>
    <w:pPr>
      <w:tabs>
        <w:tab w:val="center" w:pos="4320"/>
        <w:tab w:val="right" w:pos="8640"/>
      </w:tabs>
    </w:pPr>
  </w:style>
  <w:style w:type="character" w:customStyle="1" w:styleId="FooterChar">
    <w:name w:val="Footer Char"/>
    <w:basedOn w:val="DefaultParagraphFont"/>
    <w:link w:val="Footer"/>
    <w:uiPriority w:val="99"/>
    <w:rsid w:val="000D334E"/>
  </w:style>
  <w:style w:type="character" w:styleId="PageNumber">
    <w:name w:val="page number"/>
    <w:basedOn w:val="DefaultParagraphFont"/>
    <w:uiPriority w:val="99"/>
    <w:semiHidden/>
    <w:unhideWhenUsed/>
    <w:rsid w:val="000D334E"/>
  </w:style>
  <w:style w:type="paragraph" w:styleId="ListParagraph">
    <w:name w:val="List Paragraph"/>
    <w:basedOn w:val="Normal"/>
    <w:uiPriority w:val="34"/>
    <w:qFormat/>
    <w:rsid w:val="002F11EB"/>
    <w:pPr>
      <w:ind w:left="720"/>
      <w:contextualSpacing/>
    </w:pPr>
  </w:style>
  <w:style w:type="paragraph" w:styleId="EndnoteText">
    <w:name w:val="endnote text"/>
    <w:basedOn w:val="Normal"/>
    <w:link w:val="EndnoteTextChar"/>
    <w:uiPriority w:val="99"/>
    <w:unhideWhenUsed/>
    <w:rsid w:val="00120D7B"/>
    <w:rPr>
      <w:rFonts w:ascii="Times New Roman" w:hAnsi="Times New Roman"/>
    </w:rPr>
  </w:style>
  <w:style w:type="character" w:customStyle="1" w:styleId="EndnoteTextChar">
    <w:name w:val="Endnote Text Char"/>
    <w:basedOn w:val="DefaultParagraphFont"/>
    <w:link w:val="EndnoteText"/>
    <w:uiPriority w:val="99"/>
    <w:rsid w:val="00120D7B"/>
    <w:rPr>
      <w:rFonts w:ascii="Times New Roman" w:hAnsi="Times New Roman"/>
    </w:rPr>
  </w:style>
  <w:style w:type="character" w:styleId="EndnoteReference">
    <w:name w:val="endnote reference"/>
    <w:basedOn w:val="DefaultParagraphFont"/>
    <w:uiPriority w:val="99"/>
    <w:unhideWhenUsed/>
    <w:rsid w:val="00C842F7"/>
    <w:rPr>
      <w:vertAlign w:val="superscript"/>
    </w:rPr>
  </w:style>
  <w:style w:type="character" w:styleId="FollowedHyperlink">
    <w:name w:val="FollowedHyperlink"/>
    <w:basedOn w:val="DefaultParagraphFont"/>
    <w:uiPriority w:val="99"/>
    <w:semiHidden/>
    <w:unhideWhenUsed/>
    <w:rsid w:val="001C5B11"/>
    <w:rPr>
      <w:color w:val="800080" w:themeColor="followedHyperlink"/>
      <w:u w:val="single"/>
    </w:rPr>
  </w:style>
  <w:style w:type="paragraph" w:styleId="Header">
    <w:name w:val="header"/>
    <w:basedOn w:val="Normal"/>
    <w:link w:val="HeaderChar"/>
    <w:uiPriority w:val="99"/>
    <w:unhideWhenUsed/>
    <w:rsid w:val="004E477C"/>
    <w:pPr>
      <w:tabs>
        <w:tab w:val="center" w:pos="4320"/>
        <w:tab w:val="right" w:pos="8640"/>
      </w:tabs>
    </w:pPr>
  </w:style>
  <w:style w:type="character" w:customStyle="1" w:styleId="HeaderChar">
    <w:name w:val="Header Char"/>
    <w:basedOn w:val="DefaultParagraphFont"/>
    <w:link w:val="Header"/>
    <w:uiPriority w:val="99"/>
    <w:rsid w:val="004E477C"/>
  </w:style>
  <w:style w:type="character" w:customStyle="1" w:styleId="Heading5Char">
    <w:name w:val="Heading 5 Char"/>
    <w:basedOn w:val="DefaultParagraphFont"/>
    <w:link w:val="Heading5"/>
    <w:uiPriority w:val="9"/>
    <w:rsid w:val="00014425"/>
    <w:rPr>
      <w:rFonts w:asciiTheme="majorHAnsi" w:eastAsiaTheme="majorEastAsia" w:hAnsiTheme="majorHAnsi" w:cstheme="majorBidi"/>
      <w:color w:val="243F60" w:themeColor="accent1" w:themeShade="7F"/>
    </w:rPr>
  </w:style>
  <w:style w:type="character" w:customStyle="1" w:styleId="article-title">
    <w:name w:val="article-title"/>
    <w:basedOn w:val="DefaultParagraphFont"/>
    <w:rsid w:val="00014425"/>
  </w:style>
  <w:style w:type="character" w:customStyle="1" w:styleId="apple-converted-space">
    <w:name w:val="apple-converted-space"/>
    <w:basedOn w:val="DefaultParagraphFont"/>
    <w:rsid w:val="007D41F3"/>
  </w:style>
  <w:style w:type="character" w:customStyle="1" w:styleId="Heading1Char">
    <w:name w:val="Heading 1 Char"/>
    <w:basedOn w:val="DefaultParagraphFont"/>
    <w:link w:val="Heading1"/>
    <w:uiPriority w:val="9"/>
    <w:rsid w:val="00F35F3D"/>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8366F3"/>
    <w:rPr>
      <w:i/>
      <w:iCs/>
    </w:rPr>
  </w:style>
  <w:style w:type="paragraph" w:customStyle="1" w:styleId="Font11">
    <w:name w:val="Font 11"/>
    <w:basedOn w:val="Normal"/>
    <w:autoRedefine/>
    <w:qFormat/>
    <w:rsid w:val="0008513B"/>
    <w:rPr>
      <w:rFonts w:ascii="Times New Roman" w:eastAsia="Calibri"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7858">
      <w:bodyDiv w:val="1"/>
      <w:marLeft w:val="0"/>
      <w:marRight w:val="0"/>
      <w:marTop w:val="0"/>
      <w:marBottom w:val="0"/>
      <w:divBdr>
        <w:top w:val="none" w:sz="0" w:space="0" w:color="auto"/>
        <w:left w:val="none" w:sz="0" w:space="0" w:color="auto"/>
        <w:bottom w:val="none" w:sz="0" w:space="0" w:color="auto"/>
        <w:right w:val="none" w:sz="0" w:space="0" w:color="auto"/>
      </w:divBdr>
    </w:div>
    <w:div w:id="236596987">
      <w:bodyDiv w:val="1"/>
      <w:marLeft w:val="0"/>
      <w:marRight w:val="0"/>
      <w:marTop w:val="0"/>
      <w:marBottom w:val="0"/>
      <w:divBdr>
        <w:top w:val="none" w:sz="0" w:space="0" w:color="auto"/>
        <w:left w:val="none" w:sz="0" w:space="0" w:color="auto"/>
        <w:bottom w:val="none" w:sz="0" w:space="0" w:color="auto"/>
        <w:right w:val="none" w:sz="0" w:space="0" w:color="auto"/>
      </w:divBdr>
    </w:div>
    <w:div w:id="240916221">
      <w:bodyDiv w:val="1"/>
      <w:marLeft w:val="0"/>
      <w:marRight w:val="0"/>
      <w:marTop w:val="0"/>
      <w:marBottom w:val="0"/>
      <w:divBdr>
        <w:top w:val="none" w:sz="0" w:space="0" w:color="auto"/>
        <w:left w:val="none" w:sz="0" w:space="0" w:color="auto"/>
        <w:bottom w:val="none" w:sz="0" w:space="0" w:color="auto"/>
        <w:right w:val="none" w:sz="0" w:space="0" w:color="auto"/>
      </w:divBdr>
    </w:div>
    <w:div w:id="279804364">
      <w:bodyDiv w:val="1"/>
      <w:marLeft w:val="0"/>
      <w:marRight w:val="0"/>
      <w:marTop w:val="0"/>
      <w:marBottom w:val="0"/>
      <w:divBdr>
        <w:top w:val="none" w:sz="0" w:space="0" w:color="auto"/>
        <w:left w:val="none" w:sz="0" w:space="0" w:color="auto"/>
        <w:bottom w:val="none" w:sz="0" w:space="0" w:color="auto"/>
        <w:right w:val="none" w:sz="0" w:space="0" w:color="auto"/>
      </w:divBdr>
    </w:div>
    <w:div w:id="321785003">
      <w:bodyDiv w:val="1"/>
      <w:marLeft w:val="0"/>
      <w:marRight w:val="0"/>
      <w:marTop w:val="0"/>
      <w:marBottom w:val="0"/>
      <w:divBdr>
        <w:top w:val="none" w:sz="0" w:space="0" w:color="auto"/>
        <w:left w:val="none" w:sz="0" w:space="0" w:color="auto"/>
        <w:bottom w:val="none" w:sz="0" w:space="0" w:color="auto"/>
        <w:right w:val="none" w:sz="0" w:space="0" w:color="auto"/>
      </w:divBdr>
    </w:div>
    <w:div w:id="359161500">
      <w:bodyDiv w:val="1"/>
      <w:marLeft w:val="0"/>
      <w:marRight w:val="0"/>
      <w:marTop w:val="0"/>
      <w:marBottom w:val="0"/>
      <w:divBdr>
        <w:top w:val="none" w:sz="0" w:space="0" w:color="auto"/>
        <w:left w:val="none" w:sz="0" w:space="0" w:color="auto"/>
        <w:bottom w:val="none" w:sz="0" w:space="0" w:color="auto"/>
        <w:right w:val="none" w:sz="0" w:space="0" w:color="auto"/>
      </w:divBdr>
    </w:div>
    <w:div w:id="422336498">
      <w:bodyDiv w:val="1"/>
      <w:marLeft w:val="0"/>
      <w:marRight w:val="0"/>
      <w:marTop w:val="0"/>
      <w:marBottom w:val="0"/>
      <w:divBdr>
        <w:top w:val="none" w:sz="0" w:space="0" w:color="auto"/>
        <w:left w:val="none" w:sz="0" w:space="0" w:color="auto"/>
        <w:bottom w:val="none" w:sz="0" w:space="0" w:color="auto"/>
        <w:right w:val="none" w:sz="0" w:space="0" w:color="auto"/>
      </w:divBdr>
    </w:div>
    <w:div w:id="518199305">
      <w:bodyDiv w:val="1"/>
      <w:marLeft w:val="0"/>
      <w:marRight w:val="0"/>
      <w:marTop w:val="0"/>
      <w:marBottom w:val="0"/>
      <w:divBdr>
        <w:top w:val="none" w:sz="0" w:space="0" w:color="auto"/>
        <w:left w:val="none" w:sz="0" w:space="0" w:color="auto"/>
        <w:bottom w:val="none" w:sz="0" w:space="0" w:color="auto"/>
        <w:right w:val="none" w:sz="0" w:space="0" w:color="auto"/>
      </w:divBdr>
    </w:div>
    <w:div w:id="602684179">
      <w:bodyDiv w:val="1"/>
      <w:marLeft w:val="0"/>
      <w:marRight w:val="0"/>
      <w:marTop w:val="0"/>
      <w:marBottom w:val="0"/>
      <w:divBdr>
        <w:top w:val="none" w:sz="0" w:space="0" w:color="auto"/>
        <w:left w:val="none" w:sz="0" w:space="0" w:color="auto"/>
        <w:bottom w:val="none" w:sz="0" w:space="0" w:color="auto"/>
        <w:right w:val="none" w:sz="0" w:space="0" w:color="auto"/>
      </w:divBdr>
    </w:div>
    <w:div w:id="650982486">
      <w:bodyDiv w:val="1"/>
      <w:marLeft w:val="0"/>
      <w:marRight w:val="0"/>
      <w:marTop w:val="0"/>
      <w:marBottom w:val="0"/>
      <w:divBdr>
        <w:top w:val="none" w:sz="0" w:space="0" w:color="auto"/>
        <w:left w:val="none" w:sz="0" w:space="0" w:color="auto"/>
        <w:bottom w:val="none" w:sz="0" w:space="0" w:color="auto"/>
        <w:right w:val="none" w:sz="0" w:space="0" w:color="auto"/>
      </w:divBdr>
    </w:div>
    <w:div w:id="666714752">
      <w:bodyDiv w:val="1"/>
      <w:marLeft w:val="0"/>
      <w:marRight w:val="0"/>
      <w:marTop w:val="0"/>
      <w:marBottom w:val="0"/>
      <w:divBdr>
        <w:top w:val="none" w:sz="0" w:space="0" w:color="auto"/>
        <w:left w:val="none" w:sz="0" w:space="0" w:color="auto"/>
        <w:bottom w:val="none" w:sz="0" w:space="0" w:color="auto"/>
        <w:right w:val="none" w:sz="0" w:space="0" w:color="auto"/>
      </w:divBdr>
    </w:div>
    <w:div w:id="691882210">
      <w:bodyDiv w:val="1"/>
      <w:marLeft w:val="0"/>
      <w:marRight w:val="0"/>
      <w:marTop w:val="0"/>
      <w:marBottom w:val="0"/>
      <w:divBdr>
        <w:top w:val="none" w:sz="0" w:space="0" w:color="auto"/>
        <w:left w:val="none" w:sz="0" w:space="0" w:color="auto"/>
        <w:bottom w:val="none" w:sz="0" w:space="0" w:color="auto"/>
        <w:right w:val="none" w:sz="0" w:space="0" w:color="auto"/>
      </w:divBdr>
    </w:div>
    <w:div w:id="706950935">
      <w:bodyDiv w:val="1"/>
      <w:marLeft w:val="0"/>
      <w:marRight w:val="0"/>
      <w:marTop w:val="0"/>
      <w:marBottom w:val="0"/>
      <w:divBdr>
        <w:top w:val="none" w:sz="0" w:space="0" w:color="auto"/>
        <w:left w:val="none" w:sz="0" w:space="0" w:color="auto"/>
        <w:bottom w:val="none" w:sz="0" w:space="0" w:color="auto"/>
        <w:right w:val="none" w:sz="0" w:space="0" w:color="auto"/>
      </w:divBdr>
    </w:div>
    <w:div w:id="818806818">
      <w:bodyDiv w:val="1"/>
      <w:marLeft w:val="0"/>
      <w:marRight w:val="0"/>
      <w:marTop w:val="0"/>
      <w:marBottom w:val="0"/>
      <w:divBdr>
        <w:top w:val="none" w:sz="0" w:space="0" w:color="auto"/>
        <w:left w:val="none" w:sz="0" w:space="0" w:color="auto"/>
        <w:bottom w:val="none" w:sz="0" w:space="0" w:color="auto"/>
        <w:right w:val="none" w:sz="0" w:space="0" w:color="auto"/>
      </w:divBdr>
    </w:div>
    <w:div w:id="819229035">
      <w:bodyDiv w:val="1"/>
      <w:marLeft w:val="0"/>
      <w:marRight w:val="0"/>
      <w:marTop w:val="0"/>
      <w:marBottom w:val="0"/>
      <w:divBdr>
        <w:top w:val="none" w:sz="0" w:space="0" w:color="auto"/>
        <w:left w:val="none" w:sz="0" w:space="0" w:color="auto"/>
        <w:bottom w:val="none" w:sz="0" w:space="0" w:color="auto"/>
        <w:right w:val="none" w:sz="0" w:space="0" w:color="auto"/>
      </w:divBdr>
    </w:div>
    <w:div w:id="905842964">
      <w:bodyDiv w:val="1"/>
      <w:marLeft w:val="0"/>
      <w:marRight w:val="0"/>
      <w:marTop w:val="0"/>
      <w:marBottom w:val="0"/>
      <w:divBdr>
        <w:top w:val="none" w:sz="0" w:space="0" w:color="auto"/>
        <w:left w:val="none" w:sz="0" w:space="0" w:color="auto"/>
        <w:bottom w:val="none" w:sz="0" w:space="0" w:color="auto"/>
        <w:right w:val="none" w:sz="0" w:space="0" w:color="auto"/>
      </w:divBdr>
    </w:div>
    <w:div w:id="1076826040">
      <w:bodyDiv w:val="1"/>
      <w:marLeft w:val="0"/>
      <w:marRight w:val="0"/>
      <w:marTop w:val="0"/>
      <w:marBottom w:val="0"/>
      <w:divBdr>
        <w:top w:val="none" w:sz="0" w:space="0" w:color="auto"/>
        <w:left w:val="none" w:sz="0" w:space="0" w:color="auto"/>
        <w:bottom w:val="none" w:sz="0" w:space="0" w:color="auto"/>
        <w:right w:val="none" w:sz="0" w:space="0" w:color="auto"/>
      </w:divBdr>
    </w:div>
    <w:div w:id="1121456857">
      <w:bodyDiv w:val="1"/>
      <w:marLeft w:val="0"/>
      <w:marRight w:val="0"/>
      <w:marTop w:val="0"/>
      <w:marBottom w:val="0"/>
      <w:divBdr>
        <w:top w:val="none" w:sz="0" w:space="0" w:color="auto"/>
        <w:left w:val="none" w:sz="0" w:space="0" w:color="auto"/>
        <w:bottom w:val="none" w:sz="0" w:space="0" w:color="auto"/>
        <w:right w:val="none" w:sz="0" w:space="0" w:color="auto"/>
      </w:divBdr>
    </w:div>
    <w:div w:id="1178958295">
      <w:bodyDiv w:val="1"/>
      <w:marLeft w:val="0"/>
      <w:marRight w:val="0"/>
      <w:marTop w:val="0"/>
      <w:marBottom w:val="0"/>
      <w:divBdr>
        <w:top w:val="none" w:sz="0" w:space="0" w:color="auto"/>
        <w:left w:val="none" w:sz="0" w:space="0" w:color="auto"/>
        <w:bottom w:val="none" w:sz="0" w:space="0" w:color="auto"/>
        <w:right w:val="none" w:sz="0" w:space="0" w:color="auto"/>
      </w:divBdr>
      <w:divsChild>
        <w:div w:id="550457772">
          <w:marLeft w:val="0"/>
          <w:marRight w:val="0"/>
          <w:marTop w:val="0"/>
          <w:marBottom w:val="0"/>
          <w:divBdr>
            <w:top w:val="none" w:sz="0" w:space="0" w:color="auto"/>
            <w:left w:val="none" w:sz="0" w:space="0" w:color="auto"/>
            <w:bottom w:val="none" w:sz="0" w:space="0" w:color="auto"/>
            <w:right w:val="none" w:sz="0" w:space="0" w:color="auto"/>
          </w:divBdr>
        </w:div>
      </w:divsChild>
    </w:div>
    <w:div w:id="1224218013">
      <w:bodyDiv w:val="1"/>
      <w:marLeft w:val="0"/>
      <w:marRight w:val="0"/>
      <w:marTop w:val="0"/>
      <w:marBottom w:val="0"/>
      <w:divBdr>
        <w:top w:val="none" w:sz="0" w:space="0" w:color="auto"/>
        <w:left w:val="none" w:sz="0" w:space="0" w:color="auto"/>
        <w:bottom w:val="none" w:sz="0" w:space="0" w:color="auto"/>
        <w:right w:val="none" w:sz="0" w:space="0" w:color="auto"/>
      </w:divBdr>
    </w:div>
    <w:div w:id="1348555776">
      <w:bodyDiv w:val="1"/>
      <w:marLeft w:val="0"/>
      <w:marRight w:val="0"/>
      <w:marTop w:val="0"/>
      <w:marBottom w:val="0"/>
      <w:divBdr>
        <w:top w:val="none" w:sz="0" w:space="0" w:color="auto"/>
        <w:left w:val="none" w:sz="0" w:space="0" w:color="auto"/>
        <w:bottom w:val="none" w:sz="0" w:space="0" w:color="auto"/>
        <w:right w:val="none" w:sz="0" w:space="0" w:color="auto"/>
      </w:divBdr>
    </w:div>
    <w:div w:id="1376928000">
      <w:bodyDiv w:val="1"/>
      <w:marLeft w:val="0"/>
      <w:marRight w:val="0"/>
      <w:marTop w:val="0"/>
      <w:marBottom w:val="0"/>
      <w:divBdr>
        <w:top w:val="none" w:sz="0" w:space="0" w:color="auto"/>
        <w:left w:val="none" w:sz="0" w:space="0" w:color="auto"/>
        <w:bottom w:val="none" w:sz="0" w:space="0" w:color="auto"/>
        <w:right w:val="none" w:sz="0" w:space="0" w:color="auto"/>
      </w:divBdr>
      <w:divsChild>
        <w:div w:id="536623787">
          <w:marLeft w:val="0"/>
          <w:marRight w:val="0"/>
          <w:marTop w:val="0"/>
          <w:marBottom w:val="0"/>
          <w:divBdr>
            <w:top w:val="none" w:sz="0" w:space="0" w:color="auto"/>
            <w:left w:val="none" w:sz="0" w:space="0" w:color="auto"/>
            <w:bottom w:val="none" w:sz="0" w:space="0" w:color="auto"/>
            <w:right w:val="none" w:sz="0" w:space="0" w:color="auto"/>
          </w:divBdr>
        </w:div>
      </w:divsChild>
    </w:div>
    <w:div w:id="1598951490">
      <w:bodyDiv w:val="1"/>
      <w:marLeft w:val="0"/>
      <w:marRight w:val="0"/>
      <w:marTop w:val="0"/>
      <w:marBottom w:val="0"/>
      <w:divBdr>
        <w:top w:val="none" w:sz="0" w:space="0" w:color="auto"/>
        <w:left w:val="none" w:sz="0" w:space="0" w:color="auto"/>
        <w:bottom w:val="none" w:sz="0" w:space="0" w:color="auto"/>
        <w:right w:val="none" w:sz="0" w:space="0" w:color="auto"/>
      </w:divBdr>
    </w:div>
    <w:div w:id="1644046095">
      <w:bodyDiv w:val="1"/>
      <w:marLeft w:val="0"/>
      <w:marRight w:val="0"/>
      <w:marTop w:val="0"/>
      <w:marBottom w:val="0"/>
      <w:divBdr>
        <w:top w:val="none" w:sz="0" w:space="0" w:color="auto"/>
        <w:left w:val="none" w:sz="0" w:space="0" w:color="auto"/>
        <w:bottom w:val="none" w:sz="0" w:space="0" w:color="auto"/>
        <w:right w:val="none" w:sz="0" w:space="0" w:color="auto"/>
      </w:divBdr>
    </w:div>
    <w:div w:id="1686398516">
      <w:bodyDiv w:val="1"/>
      <w:marLeft w:val="0"/>
      <w:marRight w:val="0"/>
      <w:marTop w:val="0"/>
      <w:marBottom w:val="0"/>
      <w:divBdr>
        <w:top w:val="none" w:sz="0" w:space="0" w:color="auto"/>
        <w:left w:val="none" w:sz="0" w:space="0" w:color="auto"/>
        <w:bottom w:val="none" w:sz="0" w:space="0" w:color="auto"/>
        <w:right w:val="none" w:sz="0" w:space="0" w:color="auto"/>
      </w:divBdr>
    </w:div>
    <w:div w:id="1800412513">
      <w:bodyDiv w:val="1"/>
      <w:marLeft w:val="0"/>
      <w:marRight w:val="0"/>
      <w:marTop w:val="0"/>
      <w:marBottom w:val="0"/>
      <w:divBdr>
        <w:top w:val="none" w:sz="0" w:space="0" w:color="auto"/>
        <w:left w:val="none" w:sz="0" w:space="0" w:color="auto"/>
        <w:bottom w:val="none" w:sz="0" w:space="0" w:color="auto"/>
        <w:right w:val="none" w:sz="0" w:space="0" w:color="auto"/>
      </w:divBdr>
    </w:div>
    <w:div w:id="1837650413">
      <w:bodyDiv w:val="1"/>
      <w:marLeft w:val="0"/>
      <w:marRight w:val="0"/>
      <w:marTop w:val="0"/>
      <w:marBottom w:val="0"/>
      <w:divBdr>
        <w:top w:val="none" w:sz="0" w:space="0" w:color="auto"/>
        <w:left w:val="none" w:sz="0" w:space="0" w:color="auto"/>
        <w:bottom w:val="none" w:sz="0" w:space="0" w:color="auto"/>
        <w:right w:val="none" w:sz="0" w:space="0" w:color="auto"/>
      </w:divBdr>
    </w:div>
    <w:div w:id="184543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pd.org.au/wp-content/uploads/2016/07/PHI-conference-July-2016.pdf" TargetMode="External"/><Relationship Id="rId7" Type="http://schemas.openxmlformats.org/officeDocument/2006/relationships/hyperlink" Target="http://www.nhsemployers.org/~/media/Employers/Documents/Pay%20and%20reward/DH_085195.pdf" TargetMode="External"/><Relationship Id="rId2" Type="http://schemas.openxmlformats.org/officeDocument/2006/relationships/hyperlink" Target="https://www.theguardian.com/society/2017/mar/31/nhs-surgery-target-operations-cancelled-simon-stevens" TargetMode="External"/><Relationship Id="rId1" Type="http://schemas.openxmlformats.org/officeDocument/2006/relationships/hyperlink" Target="http://www.bbc.com/news/health-37415587" TargetMode="External"/><Relationship Id="rId6" Type="http://schemas.openxmlformats.org/officeDocument/2006/relationships/hyperlink" Target="http://www.dh.gov.uk/prod_consum_dh/groups/dh_digitalassets/documents/digitalasset/dh_096576.pdf" TargetMode="External"/><Relationship Id="rId5" Type="http://schemas.openxmlformats.org/officeDocument/2006/relationships/hyperlink" Target="http://www.oecd.org/unitedkingdom/Briefing-Note-UNITED-KINGDOM-2014.pdf" TargetMode="External"/><Relationship Id="rId4" Type="http://schemas.openxmlformats.org/officeDocument/2006/relationships/hyperlink" Target="https://www.theguardian.com/australia-news/2016/nov/18/experts-agree-private-health-insurance-is-broken-but-how-can-it-be-fi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00E2-A0AD-4F2A-9608-31E070053050}">
  <ds:schemaRefs>
    <ds:schemaRef ds:uri="http://schemas.openxmlformats.org/officeDocument/2006/bibliography"/>
  </ds:schemaRefs>
</ds:datastoreItem>
</file>

<file path=customXml/itemProps2.xml><?xml version="1.0" encoding="utf-8"?>
<ds:datastoreItem xmlns:ds="http://schemas.openxmlformats.org/officeDocument/2006/customXml" ds:itemID="{887EC808-4D4F-424E-A85C-024F37E2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Flood</dc:creator>
  <cp:lastModifiedBy>Joann </cp:lastModifiedBy>
  <cp:revision>2</cp:revision>
  <cp:lastPrinted>2017-04-20T20:47:00Z</cp:lastPrinted>
  <dcterms:created xsi:type="dcterms:W3CDTF">2017-08-10T17:23:00Z</dcterms:created>
  <dcterms:modified xsi:type="dcterms:W3CDTF">2017-08-10T17:23:00Z</dcterms:modified>
</cp:coreProperties>
</file>