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3475" w14:textId="7C44C7F7" w:rsidR="00607294" w:rsidRPr="007D010A" w:rsidRDefault="005614AC" w:rsidP="00755CB2">
      <w:pPr>
        <w:spacing w:line="480" w:lineRule="auto"/>
        <w:rPr>
          <w:b/>
        </w:rPr>
      </w:pPr>
      <w:r w:rsidRPr="007D010A">
        <w:rPr>
          <w:b/>
        </w:rPr>
        <w:t>W</w:t>
      </w:r>
      <w:r w:rsidR="00A97455" w:rsidRPr="007D010A">
        <w:rPr>
          <w:b/>
        </w:rPr>
        <w:t>hy Policy needs history (and historians).</w:t>
      </w:r>
    </w:p>
    <w:p w14:paraId="46650A8D" w14:textId="71CF8B46" w:rsidR="00A97455" w:rsidRPr="007D010A" w:rsidRDefault="007D010A" w:rsidP="007D010A">
      <w:pPr>
        <w:pStyle w:val="Font11"/>
      </w:pPr>
      <w:r w:rsidRPr="007D010A">
        <w:t>Virginia Berridge. Professor of History and Director of the Centre for History in Public Health, London School of Hygiene and Tropical Medicine, University of London</w:t>
      </w:r>
    </w:p>
    <w:p w14:paraId="421EE029" w14:textId="77777777" w:rsidR="007D010A" w:rsidRDefault="007D010A" w:rsidP="007D010A">
      <w:pPr>
        <w:pStyle w:val="Font11"/>
      </w:pPr>
    </w:p>
    <w:p w14:paraId="6AB687E9" w14:textId="7788E283" w:rsidR="00E64191" w:rsidRDefault="00E64191" w:rsidP="007D010A">
      <w:pPr>
        <w:pStyle w:val="Font11"/>
      </w:pPr>
      <w:r>
        <w:t>June 28, 2017</w:t>
      </w:r>
    </w:p>
    <w:p w14:paraId="1708337E" w14:textId="77777777" w:rsidR="007D010A" w:rsidRDefault="007D010A" w:rsidP="007D010A">
      <w:pPr>
        <w:pStyle w:val="Font11"/>
      </w:pPr>
    </w:p>
    <w:p w14:paraId="5966B8DE" w14:textId="77777777" w:rsidR="00E64191" w:rsidRDefault="00E64191" w:rsidP="007D010A">
      <w:pPr>
        <w:pStyle w:val="Font11"/>
      </w:pPr>
      <w:bookmarkStart w:id="0" w:name="_GoBack"/>
      <w:bookmarkEnd w:id="0"/>
    </w:p>
    <w:p w14:paraId="5D123E57" w14:textId="4BF9CA4B" w:rsidR="00755CB2" w:rsidRDefault="00755CB2" w:rsidP="00755CB2">
      <w:pPr>
        <w:spacing w:line="480" w:lineRule="auto"/>
        <w:rPr>
          <w:b/>
        </w:rPr>
      </w:pPr>
      <w:r>
        <w:rPr>
          <w:b/>
        </w:rPr>
        <w:t>Abstract</w:t>
      </w:r>
    </w:p>
    <w:p w14:paraId="437EB727" w14:textId="1C647513" w:rsidR="00755CB2" w:rsidRDefault="00755CB2" w:rsidP="00755CB2">
      <w:pPr>
        <w:spacing w:line="480" w:lineRule="auto"/>
      </w:pPr>
      <w:r>
        <w:t>Policy makers like the idea of new initiatives and fresh starts, unencumbered by, even actively overthrowing, what has been done in the past.</w:t>
      </w:r>
      <w:r w:rsidR="005740F3">
        <w:t xml:space="preserve"> </w:t>
      </w:r>
      <w:r>
        <w:t>At the same time, history can be pigeonholed as fusty and antiquarian, dealing with long past events of no relevance to the present. Academic historians are sometimes bound up in their own worlds</w:t>
      </w:r>
      <w:r w:rsidR="005740F3">
        <w:t>.</w:t>
      </w:r>
      <w:r>
        <w:t xml:space="preserve"> The debates central to academe  may have little direct relevance to the  immediate concerns  of policy making. The paper argues that history, as the evidence based discipline par excellence, is as relevant as other approaches  to evidence based policy making. Case studies can show us the nature of that relevance.</w:t>
      </w:r>
    </w:p>
    <w:p w14:paraId="6F452583" w14:textId="54EC2D39" w:rsidR="00755CB2" w:rsidRDefault="00755CB2" w:rsidP="00755CB2">
      <w:pPr>
        <w:spacing w:line="480" w:lineRule="auto"/>
      </w:pPr>
      <w:r>
        <w:t xml:space="preserve">How to achieve influence for history </w:t>
      </w:r>
      <w:r w:rsidR="003267EC">
        <w:t xml:space="preserve">also </w:t>
      </w:r>
      <w:r>
        <w:t xml:space="preserve">needs discussion. The relationship is not straightforward and will vary according to   time and place.  History is an interpretative discipline, not just a collection of ‘facts’. The paper discusses how historians work and why it is important for policy makers to engage, not just with history, but with historians as well. Historians too need to think about the value of bringing their analysis into policy. </w:t>
      </w:r>
    </w:p>
    <w:p w14:paraId="7904FDF8" w14:textId="2F5AC5C1" w:rsidR="00755CB2" w:rsidRDefault="00755CB2" w:rsidP="00755CB2">
      <w:pPr>
        <w:spacing w:line="480" w:lineRule="auto"/>
      </w:pPr>
    </w:p>
    <w:p w14:paraId="48614EC9" w14:textId="44BAA040" w:rsidR="00755CB2" w:rsidRDefault="00755CB2" w:rsidP="00755CB2">
      <w:pPr>
        <w:spacing w:line="480" w:lineRule="auto"/>
      </w:pPr>
    </w:p>
    <w:p w14:paraId="46A28639" w14:textId="5EC3EE0E" w:rsidR="00755CB2" w:rsidRDefault="00755CB2" w:rsidP="00755CB2">
      <w:pPr>
        <w:spacing w:line="480" w:lineRule="auto"/>
      </w:pPr>
    </w:p>
    <w:p w14:paraId="57E3F582" w14:textId="5EE5520C" w:rsidR="002A0CA7" w:rsidRDefault="00A97455" w:rsidP="00755CB2">
      <w:pPr>
        <w:spacing w:line="480" w:lineRule="auto"/>
      </w:pPr>
      <w:r>
        <w:t xml:space="preserve">In this paper I will </w:t>
      </w:r>
      <w:r w:rsidR="00607294">
        <w:t xml:space="preserve">reflect on the </w:t>
      </w:r>
      <w:r>
        <w:t>opportunities</w:t>
      </w:r>
      <w:r w:rsidR="00607294">
        <w:t xml:space="preserve"> and also some problems</w:t>
      </w:r>
      <w:r w:rsidR="009C6E28">
        <w:t xml:space="preserve"> of</w:t>
      </w:r>
      <w:r w:rsidR="00C32565">
        <w:t xml:space="preserve"> ‘</w:t>
      </w:r>
      <w:r w:rsidR="009C6E28">
        <w:t xml:space="preserve"> thinking in time’ </w:t>
      </w:r>
      <w:r w:rsidR="007E4C0A">
        <w:t>alongside non historians</w:t>
      </w:r>
      <w:r w:rsidR="003267EC">
        <w:t>, a</w:t>
      </w:r>
      <w:r w:rsidR="009C6E28">
        <w:t xml:space="preserve"> phrase</w:t>
      </w:r>
      <w:r w:rsidR="003267EC">
        <w:t xml:space="preserve"> which</w:t>
      </w:r>
      <w:r w:rsidR="009C6E28">
        <w:t xml:space="preserve"> comes from  Neustadt and May’s book  of the uses of history for decision makers</w:t>
      </w:r>
      <w:r w:rsidR="00607294">
        <w:t>.</w:t>
      </w:r>
      <w:r w:rsidR="00792DB4">
        <w:fldChar w:fldCharType="begin"/>
      </w:r>
      <w:r w:rsidR="00792DB4">
        <w:instrText xml:space="preserve"> ADDIN ZOTERO_ITEM CSL_CITATION {"citationID":"XenoDUeP","properties":{"formattedCitation":"(Neustadt and May 1986)","plainCitation":"(Neustadt and May 1986)"},"citationItems":[{"id":12774,"uris":["http://zotero.org/users/2490355/items/97JCD5N3"],"uri":["http://zotero.org/users/2490355/items/97JCD5N3"],"itemData":{"id":12774,"type":"book","title":"Thinking in time: the uses of history for decision-makers","publisher":"Free Press ; Collier Macmillan","publisher-place":"New York : London","number-of-pages":"329","source":"catalogue.libraries.london.ac.uk Library Catalog","event-place":"New York : London","ISBN":"978-0-02-922790-9","call-number":"E743 .N378 1986","shortTitle":"Thinking in time","author":[{"family":"Neustadt","given":"Richard E."},{"family":"May","given":"Ernest R."}],"issued":{"date-parts":[["1986"]]}}}],"schema":"https://github.com/citation-style-language/schema/raw/master/csl-citation.json"} </w:instrText>
      </w:r>
      <w:r w:rsidR="00792DB4">
        <w:fldChar w:fldCharType="separate"/>
      </w:r>
      <w:r w:rsidR="00792DB4" w:rsidRPr="00792DB4">
        <w:rPr>
          <w:rFonts w:ascii="Calibri" w:hAnsi="Calibri" w:cs="Calibri"/>
          <w:sz w:val="20"/>
        </w:rPr>
        <w:t>(Neustadt and May 1986)</w:t>
      </w:r>
      <w:r w:rsidR="00792DB4">
        <w:fldChar w:fldCharType="end"/>
      </w:r>
      <w:r w:rsidR="003267EC">
        <w:t>.</w:t>
      </w:r>
      <w:r w:rsidR="00792DB4">
        <w:t xml:space="preserve"> </w:t>
      </w:r>
      <w:r>
        <w:t xml:space="preserve">Some </w:t>
      </w:r>
      <w:r w:rsidR="002A0CA7">
        <w:t>historians have been concerned that such relationships bring with them</w:t>
      </w:r>
      <w:r w:rsidR="00E144DB">
        <w:t xml:space="preserve"> </w:t>
      </w:r>
      <w:r w:rsidR="008348B6">
        <w:t>a</w:t>
      </w:r>
      <w:r w:rsidR="007E4C0A">
        <w:t xml:space="preserve"> new</w:t>
      </w:r>
      <w:r w:rsidR="008348B6">
        <w:t xml:space="preserve"> ‘Whig history’ </w:t>
      </w:r>
      <w:r w:rsidR="009C6E28">
        <w:t>or</w:t>
      </w:r>
      <w:r w:rsidR="002A0CA7">
        <w:t xml:space="preserve"> </w:t>
      </w:r>
      <w:r w:rsidR="009C6E28">
        <w:t xml:space="preserve"> ‘presentism’</w:t>
      </w:r>
      <w:r w:rsidR="002A0CA7">
        <w:t xml:space="preserve">. </w:t>
      </w:r>
      <w:r w:rsidR="007E4C0A">
        <w:t>By ‘Whig history</w:t>
      </w:r>
      <w:r w:rsidR="00C32565">
        <w:t xml:space="preserve"> </w:t>
      </w:r>
      <w:r w:rsidR="007E4C0A">
        <w:t xml:space="preserve">’ historians </w:t>
      </w:r>
      <w:r w:rsidR="007E4C0A">
        <w:lastRenderedPageBreak/>
        <w:t>mean the type of history used by the</w:t>
      </w:r>
      <w:r w:rsidR="00C32565">
        <w:t xml:space="preserve"> English</w:t>
      </w:r>
      <w:r w:rsidR="007E4C0A">
        <w:t xml:space="preserve"> Whig party in the eighteenth century, when all history was seen as leading to the high point of the present day. Presentism is what all historians seek to avoid : it means writing history from the vantage point of present day issues and only informed by that perspective.  </w:t>
      </w:r>
      <w:r w:rsidR="009C6E28">
        <w:t>In making our work relevant to non</w:t>
      </w:r>
      <w:r w:rsidR="003267EC">
        <w:t>-</w:t>
      </w:r>
      <w:r w:rsidR="009C6E28">
        <w:t>historians</w:t>
      </w:r>
      <w:r w:rsidR="002A0CA7">
        <w:t xml:space="preserve"> and to policy makers </w:t>
      </w:r>
      <w:r w:rsidR="00102939">
        <w:t>d</w:t>
      </w:r>
      <w:r w:rsidR="009C6E28">
        <w:t xml:space="preserve">o we lose purchase and standing as </w:t>
      </w:r>
      <w:r w:rsidR="00102939">
        <w:t>historians</w:t>
      </w:r>
      <w:r w:rsidR="009C6E28">
        <w:t>?</w:t>
      </w:r>
      <w:r w:rsidR="002A0CA7">
        <w:t xml:space="preserve"> T</w:t>
      </w:r>
      <w:r w:rsidR="00607294">
        <w:t>he views of historians in the U</w:t>
      </w:r>
      <w:r w:rsidR="008348B6">
        <w:t>K</w:t>
      </w:r>
      <w:r w:rsidR="007E4C0A">
        <w:t xml:space="preserve"> on this issue</w:t>
      </w:r>
      <w:r w:rsidR="002A0CA7">
        <w:t xml:space="preserve"> have </w:t>
      </w:r>
      <w:r w:rsidR="00607294">
        <w:t>change</w:t>
      </w:r>
      <w:r w:rsidR="002A0CA7">
        <w:t>d in the last decade</w:t>
      </w:r>
      <w:r w:rsidR="007E4C0A">
        <w:t xml:space="preserve"> or more</w:t>
      </w:r>
      <w:r w:rsidR="002A0CA7">
        <w:t xml:space="preserve">. </w:t>
      </w:r>
      <w:r w:rsidR="006D3D06">
        <w:t xml:space="preserve"> For professional historians w</w:t>
      </w:r>
      <w:r w:rsidR="00607294">
        <w:t>orking in history departments</w:t>
      </w:r>
      <w:r w:rsidR="002A0CA7">
        <w:t>,</w:t>
      </w:r>
      <w:r w:rsidR="00C32565">
        <w:t xml:space="preserve"> </w:t>
      </w:r>
      <w:r w:rsidR="002A0CA7">
        <w:t>the reference point was</w:t>
      </w:r>
      <w:r w:rsidR="007E4C0A">
        <w:t xml:space="preserve"> always</w:t>
      </w:r>
      <w:r w:rsidR="002A0CA7">
        <w:t xml:space="preserve"> </w:t>
      </w:r>
      <w:r w:rsidR="00607294">
        <w:t xml:space="preserve">other historians </w:t>
      </w:r>
      <w:r w:rsidR="002A0CA7">
        <w:t xml:space="preserve"> and their research.</w:t>
      </w:r>
      <w:r w:rsidR="00A463D7">
        <w:t xml:space="preserve"> </w:t>
      </w:r>
      <w:r w:rsidR="002A0CA7">
        <w:t>The model was</w:t>
      </w:r>
      <w:r w:rsidR="007E4C0A">
        <w:t xml:space="preserve"> that of</w:t>
      </w:r>
      <w:r w:rsidR="002A0CA7">
        <w:t xml:space="preserve"> the individual historian working alone or with a research assistant.  But</w:t>
      </w:r>
      <w:r w:rsidR="006D3D06">
        <w:t xml:space="preserve"> now</w:t>
      </w:r>
      <w:r w:rsidR="002A0CA7">
        <w:t xml:space="preserve"> the model has moved towards more team working and a greater concern</w:t>
      </w:r>
      <w:r w:rsidR="00607294">
        <w:t xml:space="preserve"> to have</w:t>
      </w:r>
      <w:r w:rsidR="00C32565">
        <w:t xml:space="preserve"> </w:t>
      </w:r>
      <w:r w:rsidR="00607294">
        <w:t>‘ impact’ in some way.</w:t>
      </w:r>
      <w:r w:rsidR="006D3D06">
        <w:t xml:space="preserve"> </w:t>
      </w:r>
      <w:r w:rsidR="007E4C0A">
        <w:t xml:space="preserve">  Health history in particular has been affected by these developments. </w:t>
      </w:r>
      <w:r w:rsidR="006D3D06">
        <w:t>The demands of funders and of government</w:t>
      </w:r>
      <w:r w:rsidR="00864968">
        <w:t xml:space="preserve"> research assessment</w:t>
      </w:r>
      <w:r w:rsidR="006D3D06">
        <w:t xml:space="preserve">  have brought this about.</w:t>
      </w:r>
      <w:r w:rsidR="00792DB4">
        <w:fldChar w:fldCharType="begin"/>
      </w:r>
      <w:r w:rsidR="00792DB4">
        <w:instrText xml:space="preserve"> ADDIN ZOTERO_ITEM CSL_CITATION {"citationID":"ifo4qw80","properties":{"formattedCitation":"{\\rtf (\\uc0\\u8220{}Results\\uc0\\u160{}&amp; Submissions\\uc0\\u8239{}: REF 2014\\uc0\\u8239{}: Impact (REF3a/B)\\uc0\\u8221{} 2017)}","plainCitation":"(“Results &amp; Submissions : REF 2014 : Impact (REF3a/B)” 2017)"},"citationItems":[{"id":12775,"uris":["http://zotero.org/users/2490355/items/SP9H5SBP"],"uri":["http://zotero.org/users/2490355/items/SP9H5SBP"],"itemData":{"id":12775,"type":"webpage","title":"Results &amp; submissions : REF 2014 : Impact (REF3a/b)","URL":"http://results.ref.ac.uk/Submissions/Impact/1426","accessed":{"date-parts":[["2017",3,8]]}}}],"schema":"https://github.com/citation-style-language/schema/raw/master/csl-citation.json"} </w:instrText>
      </w:r>
      <w:r w:rsidR="00792DB4">
        <w:fldChar w:fldCharType="separate"/>
      </w:r>
      <w:r w:rsidR="00792DB4" w:rsidRPr="00792DB4">
        <w:rPr>
          <w:rFonts w:ascii="Calibri" w:hAnsi="Calibri" w:cs="Calibri"/>
          <w:szCs w:val="24"/>
        </w:rPr>
        <w:t>(“Results &amp; Submissions : REF 2014 : Impact (REF3a/B)” 2017)</w:t>
      </w:r>
      <w:r w:rsidR="00792DB4">
        <w:fldChar w:fldCharType="end"/>
      </w:r>
      <w:r w:rsidR="00E144DB">
        <w:t xml:space="preserve"> </w:t>
      </w:r>
      <w:r w:rsidR="007E4C0A">
        <w:t>.The aim of this paper is to survey the recent rise in interest ;to  examine some misconceptions about history ; to give examples of its utility; examine the role of other disciplines and different political cultures ; and finally to analyse how ‘impact’ may be achieved.</w:t>
      </w:r>
    </w:p>
    <w:p w14:paraId="43C94A05" w14:textId="0617F44A" w:rsidR="00A10F4A" w:rsidRPr="00A10F4A" w:rsidRDefault="00A10F4A" w:rsidP="00755CB2">
      <w:pPr>
        <w:spacing w:line="480" w:lineRule="auto"/>
        <w:rPr>
          <w:b/>
        </w:rPr>
      </w:pPr>
      <w:r w:rsidRPr="00A10F4A">
        <w:rPr>
          <w:b/>
        </w:rPr>
        <w:t>Recent initiatives for history and policy</w:t>
      </w:r>
    </w:p>
    <w:p w14:paraId="1280952E" w14:textId="19ADA5AF" w:rsidR="00A10F4A" w:rsidRDefault="00A10F4A" w:rsidP="00A10F4A">
      <w:pPr>
        <w:spacing w:line="480" w:lineRule="auto"/>
      </w:pPr>
      <w:r>
        <w:t xml:space="preserve">The  formalisation of a role in policy making for history is not a totally novel development. One can see this as part of the general rise of’ evidence’ in policy making since the 1970s and 1980s, which has had a particular impact in the health arena. </w:t>
      </w:r>
      <w:r>
        <w:fldChar w:fldCharType="begin"/>
      </w:r>
      <w:r w:rsidR="00CF2C90">
        <w:instrText xml:space="preserve"> ADDIN ZOTERO_ITEM CSL_CITATION {"citationID":"ETsVIgWU","properties":{"formattedCitation":"(Virginia Berridge 2005)","plainCitation":"(Virginia Berridge 2005)"},"citationItems":[{"id":4893,"uris":["http://zotero.org/users/2490355/items/3Z8NC25B"],"uri":["http://zotero.org/users/2490355/items/3Z8NC25B"],"itemData":{"id":4893,"type":"book","title":"Making Health Policy: Networks in Research and Policy After 1945","publisher":"Rodopi","number-of-pages":"348","source":"Google Books","abstract":"What shapes health policy? Current thinking dictates that scientific evidence should be the basis for policy making in healthcare, but is this a new approach, and how has it developed?Making Health Policy shows how networks in science and the media have established a dialogue for policy making since 1945.Surprisingly, many of the networks influencing health policy are not political ones central to public discussion. Instead, scientific networks have shaped policies on public health, based upon findings of chronic disease epidemiology. For policies on illicit drugs, the clinical experience of a small group of psychiatrists held sway. And ironically in an ever cost-conscious world, high-technology areas – such as renal dialysis – saw economic considerations diminish as time passed. Health pressure groups entered the equation, and the last half of the twentieth century witnessed the rise of the media as the defining agency in the science/policy relationship.Making Health Policy is the first historical study to explore the unspoken links between science and recent health policy.","ISBN":"978-90-420-1824-2","shortTitle":"Making Health Policy","language":"en","author":[{"family":"Berridge","given":"Virginia"}],"issued":{"date-parts":[["2005"]]}}}],"schema":"https://github.com/citation-style-language/schema/raw/master/csl-citation.json"} </w:instrText>
      </w:r>
      <w:r>
        <w:fldChar w:fldCharType="separate"/>
      </w:r>
      <w:r w:rsidR="00CF2C90" w:rsidRPr="00CF2C90">
        <w:rPr>
          <w:rFonts w:ascii="Calibri" w:hAnsi="Calibri" w:cs="Calibri"/>
        </w:rPr>
        <w:t>( Berridge 2005)</w:t>
      </w:r>
      <w:r>
        <w:fldChar w:fldCharType="end"/>
      </w:r>
      <w:r>
        <w:t xml:space="preserve"> </w:t>
      </w:r>
      <w:r>
        <w:rPr>
          <w:rFonts w:cs="Arial"/>
          <w:b/>
        </w:rPr>
        <w:t>T</w:t>
      </w:r>
      <w:r>
        <w:rPr>
          <w:rFonts w:cs="Arial"/>
        </w:rPr>
        <w:t xml:space="preserve">his has also led to a </w:t>
      </w:r>
      <w:r w:rsidRPr="00C752BE">
        <w:t>revival of the role of history in policy</w:t>
      </w:r>
      <w:r w:rsidR="00C32565">
        <w:t xml:space="preserve">, an interest which </w:t>
      </w:r>
      <w:r>
        <w:t>originated outside the hea</w:t>
      </w:r>
      <w:r w:rsidR="00C32565">
        <w:t>l</w:t>
      </w:r>
      <w:r>
        <w:t>th field .The  formation of the Institute for Contemporary British History in the early 1980s at the Institute for Historical Research, part of the University of London, pioneered the  ‘witness seminar’  as a means of obtaining a group oral history of key events in the recent past.</w:t>
      </w:r>
      <w:r w:rsidRPr="00C752BE">
        <w:t xml:space="preserve"> </w:t>
      </w:r>
      <w:r>
        <w:t>A further development has been</w:t>
      </w:r>
      <w:r w:rsidRPr="00C752BE">
        <w:t xml:space="preserve"> the History and Policy partnership and website</w:t>
      </w:r>
      <w:r w:rsidR="00C32565">
        <w:t>,</w:t>
      </w:r>
      <w:r>
        <w:t xml:space="preserve"> which has</w:t>
      </w:r>
      <w:r w:rsidRPr="00C752BE">
        <w:t xml:space="preserve"> attracted much attention. It has provided policy briefings based on historical analysis; there have been seminars for civil servants in different government departments</w:t>
      </w:r>
      <w:r w:rsidRPr="00C752BE">
        <w:fldChar w:fldCharType="begin"/>
      </w:r>
      <w:r w:rsidR="00CF2C90">
        <w:instrText xml:space="preserve"> ADDIN ZOTERO_ITEM CSL_CITATION {"citationID":"1793m2tlgq","properties":{"formattedCitation":"{\\rtf (\\uc0\\u8220{}History and Policy\\uc0\\u8221{} 2016)}","plainCitation":"(“History and Policy” 2016)"},"citationItems":[{"id":13335,"uris":["http://zotero.org/users/2490355/items/TT76PTFW"],"uri":["http://zotero.org/users/2490355/items/TT76PTFW"],"itemData":{"id":13335,"type":"webpage","title":"History and policy","URL":"http://www.historyandpolicy.org/).","issued":{"date-parts":[["2016",8,3]]},"accessed":{"date-parts":[["2016",8,3]]}}}],"schema":"https://github.com/citation-style-language/schema/raw/master/csl-citation.json"} </w:instrText>
      </w:r>
      <w:r w:rsidRPr="00C752BE">
        <w:fldChar w:fldCharType="separate"/>
      </w:r>
      <w:r w:rsidR="00CF2C90" w:rsidRPr="00CF2C90">
        <w:rPr>
          <w:rFonts w:ascii="Calibri" w:hAnsi="Calibri" w:cs="Calibri"/>
          <w:sz w:val="20"/>
          <w:szCs w:val="24"/>
        </w:rPr>
        <w:t>(“History and Policy” 2016)</w:t>
      </w:r>
      <w:r w:rsidRPr="00C752BE">
        <w:fldChar w:fldCharType="end"/>
      </w:r>
      <w:r>
        <w:t xml:space="preserve">. </w:t>
      </w:r>
      <w:r w:rsidRPr="00C752BE">
        <w:t>History has fed in from other directions.</w:t>
      </w:r>
      <w:r>
        <w:t xml:space="preserve"> Number 10, the </w:t>
      </w:r>
      <w:r>
        <w:lastRenderedPageBreak/>
        <w:t>Prime Minister’s headquarters, has a group of historians who give regular seminars and a historians’ section on its website with historical comment –although not usually on very current issues.</w:t>
      </w:r>
      <w:r>
        <w:fldChar w:fldCharType="begin"/>
      </w:r>
      <w:r>
        <w:instrText xml:space="preserve"> ADDIN ZOTERO_ITEM CSL_CITATION {"citationID":"3eGtaY3m","properties":{"formattedCitation":"{\\rtf (\\uc0\\u8220{}No 10 Guest Historian Series | History of Government\\uc0\\u8221{} 2017)}","plainCitation":"(“No 10 Guest Historian Series | History of Government” 2017)"},"citationItems":[{"id":12779,"uris":["http://zotero.org/users/2490355/items/24M3Q9UU"],"uri":["http://zotero.org/users/2490355/items/24M3Q9UU"],"itemData":{"id":12779,"type":"webpage","title":"No 10 guest historian series | History of government","abstract":"Articles from guest historians and civil servants about the history of UK government.","URL":"https://history.blog.gov.uk/category/no-10-guest-historian-series/","accessed":{"date-parts":[["2017",3,8]]}}}],"schema":"https://github.com/citation-style-language/schema/raw/master/csl-citation.json"} </w:instrText>
      </w:r>
      <w:r>
        <w:fldChar w:fldCharType="separate"/>
      </w:r>
      <w:r w:rsidRPr="00792DB4">
        <w:rPr>
          <w:rFonts w:ascii="Calibri" w:hAnsi="Calibri" w:cs="Calibri"/>
          <w:szCs w:val="24"/>
        </w:rPr>
        <w:t>(“No 10 Guest Historian Series | History of Government” 2017)</w:t>
      </w:r>
      <w:r>
        <w:fldChar w:fldCharType="end"/>
      </w:r>
      <w:r>
        <w:t xml:space="preserve"> </w:t>
      </w:r>
      <w:r w:rsidR="00C32565">
        <w:t xml:space="preserve">Some research  initiatives on policy have incorporated an historical perspective. </w:t>
      </w:r>
      <w:r w:rsidRPr="00C752BE">
        <w:t>The RELU initiative</w:t>
      </w:r>
      <w:r w:rsidR="00C32565">
        <w:t xml:space="preserve"> </w:t>
      </w:r>
      <w:r w:rsidRPr="00C752BE">
        <w:rPr>
          <w:b/>
        </w:rPr>
        <w:t>(</w:t>
      </w:r>
      <w:r w:rsidRPr="00C752BE">
        <w:t xml:space="preserve">Rural Economy and Land Use programme) saw a veterinary historian temporarily located within a government department and fully engaged in policy advice. </w:t>
      </w:r>
      <w:r>
        <w:t xml:space="preserve">The civil service has a Policy Lab which draws on historians among other disciplines to inform potential new directions in policy. </w:t>
      </w:r>
      <w:r w:rsidRPr="001C3318">
        <w:t>Historians give evidence to Commons committees.</w:t>
      </w:r>
      <w:r>
        <w:t xml:space="preserve"> The Parliamentary Office of Science and Technology (POST) has a Wellcome Trust supported scheme which allows early career historians to be seconded in order to produce an historical briefing on an area of policy interest.</w:t>
      </w:r>
    </w:p>
    <w:p w14:paraId="4D111103" w14:textId="5D10CACF" w:rsidR="00A10F4A" w:rsidRDefault="00A10F4A" w:rsidP="00A10F4A">
      <w:pPr>
        <w:spacing w:line="480" w:lineRule="auto"/>
        <w:rPr>
          <w:b/>
        </w:rPr>
      </w:pPr>
      <w:r>
        <w:t xml:space="preserve"> The </w:t>
      </w:r>
      <w:r w:rsidRPr="001C3318">
        <w:t>History Centre at</w:t>
      </w:r>
      <w:r>
        <w:t xml:space="preserve"> the</w:t>
      </w:r>
      <w:r w:rsidRPr="001C3318">
        <w:t xml:space="preserve"> L</w:t>
      </w:r>
      <w:r>
        <w:t xml:space="preserve">ondon </w:t>
      </w:r>
      <w:r w:rsidRPr="001C3318">
        <w:t>S</w:t>
      </w:r>
      <w:r>
        <w:t xml:space="preserve">chool of </w:t>
      </w:r>
      <w:r w:rsidRPr="001C3318">
        <w:t>H</w:t>
      </w:r>
      <w:r>
        <w:t xml:space="preserve">ygiene and </w:t>
      </w:r>
      <w:r w:rsidRPr="001C3318">
        <w:t>T</w:t>
      </w:r>
      <w:r>
        <w:t xml:space="preserve">ropical </w:t>
      </w:r>
      <w:r w:rsidRPr="001C3318">
        <w:t>M</w:t>
      </w:r>
      <w:r>
        <w:t>edicine is located within a health institution and its work in this area  provides an illustration. A Centre research fellow was seconded to produce a POST</w:t>
      </w:r>
      <w:r w:rsidR="007931D8">
        <w:t xml:space="preserve"> </w:t>
      </w:r>
      <w:r>
        <w:t>(Parliamentary Office of Science and Technology) briefing on disability and its history. Members have provided policy briefings for History and Policy. The Centre was funded to  organise seminars bringing together historians, social scientists and policy makers which have led to policy briefings, including one on alcohol policy</w:t>
      </w:r>
      <w:r w:rsidRPr="001C3318">
        <w:fldChar w:fldCharType="begin"/>
      </w:r>
      <w:r>
        <w:instrText xml:space="preserve"> ADDIN ZOTERO_ITEM CSL_CITATION {"citationID":"22jfjm4daj","properties":{"formattedCitation":"(Centre for History in Public Health 2014)","plainCitation":"(Centre for History in Public Health 2014)"},"citationItems":[{"id":4942,"uris":["http://zotero.org/users/2490355/items/GPK4XC4K"],"uri":["http://zotero.org/users/2490355/items/GPK4XC4K"],"itemData":{"id":4942,"type":"article","title":"Local and National alcohol policy : how do they interact?","URL":"https://blogs.lshtm.ac.uk/history/files/2015/01/Alcohol_seminar_report_December_2014.pdf","author":[{"family":"Centre for History in Public Health","given":""}],"issued":{"date-parts":[["2014",12]]},"accessed":{"date-parts":[["2016",3,2]]}}}],"schema":"https://github.com/citation-style-language/schema/raw/master/csl-citation.json"} </w:instrText>
      </w:r>
      <w:r w:rsidRPr="001C3318">
        <w:fldChar w:fldCharType="separate"/>
      </w:r>
      <w:r w:rsidRPr="00792DB4">
        <w:rPr>
          <w:rFonts w:ascii="Calibri" w:hAnsi="Calibri" w:cs="Calibri"/>
          <w:sz w:val="20"/>
        </w:rPr>
        <w:t>(Centre for History in Public Health 2014)</w:t>
      </w:r>
      <w:r w:rsidRPr="001C3318">
        <w:fldChar w:fldCharType="end"/>
      </w:r>
      <w:r>
        <w:t>. It has participated in the production of timelines for the Health Foundation, a funding body, and  recently produced an historical  analysis for the All Party Group on Health.</w:t>
      </w:r>
      <w:r>
        <w:fldChar w:fldCharType="begin"/>
      </w:r>
      <w:r w:rsidR="00CF2C90">
        <w:instrText xml:space="preserve"> ADDIN ZOTERO_ITEM CSL_CITATION {"citationID":"V5SHeItv","properties":{"formattedCitation":"(Virginia Berridge and Mold 2016)","plainCitation":"(Virginia Berridge and Mold 2016)"},"citationItems":[{"id":4913,"uris":["http://zotero.org/users/2490355/items/8D3FC8EQ"],"uri":["http://zotero.org/users/2490355/items/8D3FC8EQ"],"itemData":{"id":4913,"type":"chapter","title":"Regulation and culture : learning from the history of smoking and alcohol","container-title":"Joint essay collection by the All- Party Parliamentary Health Group and the Health Foundation","author":[{"family":"Berridge","given":"Virginia"},{"family":"Mold","given":"Alex"}],"issued":{"date-parts":[["2016"]],"season":"in press"}}}],"schema":"https://github.com/citation-style-language/schema/raw/master/csl-citation.json"} </w:instrText>
      </w:r>
      <w:r>
        <w:fldChar w:fldCharType="separate"/>
      </w:r>
      <w:r w:rsidR="00CF2C90" w:rsidRPr="00CF2C90">
        <w:rPr>
          <w:rFonts w:ascii="Calibri" w:hAnsi="Calibri" w:cs="Calibri"/>
        </w:rPr>
        <w:t>(Berridge and Mold 2016)</w:t>
      </w:r>
      <w:r>
        <w:fldChar w:fldCharType="end"/>
      </w:r>
      <w:r>
        <w:t xml:space="preserve"> </w:t>
      </w:r>
      <w:r w:rsidR="00CF2C90">
        <w:t>T</w:t>
      </w:r>
      <w:r>
        <w:t xml:space="preserve">he </w:t>
      </w:r>
      <w:r w:rsidR="00CF2C90">
        <w:t xml:space="preserve"> government initiated Foresight initiatives, twenty year forward</w:t>
      </w:r>
      <w:r w:rsidR="007931D8">
        <w:t>,</w:t>
      </w:r>
      <w:r w:rsidR="00CF2C90">
        <w:t xml:space="preserve"> looks at policy directions in  particular areas, have also included historians. Tim Hickman and I were commissioned to contribute to the </w:t>
      </w:r>
      <w:r>
        <w:t>Foresight initiative on psychoactive substances</w:t>
      </w:r>
      <w:r w:rsidR="00CF2C90">
        <w:t>.</w:t>
      </w:r>
      <w:r>
        <w:t xml:space="preserve"> </w:t>
      </w:r>
      <w:r>
        <w:fldChar w:fldCharType="begin"/>
      </w:r>
      <w:r w:rsidR="00CF2C90">
        <w:instrText xml:space="preserve"> ADDIN ZOTERO_ITEM CSL_CITATION {"citationID":"9EdIC9wk","properties":{"formattedCitation":"(Virginia Berridge and Hickman 2007)","plainCitation":"(Virginia Berridge and Hickman 2007)"},"citationItems":[{"id":4926,"uris":["http://zotero.org/users/2490355/items/C7J8C5IM"],"uri":["http://zotero.org/users/2490355/items/C7J8C5IM"],"itemData":{"id":4926,"type":"chapter","title":"History and the future of psychoactive substances","container-title":"A Drugs and the Future: Brain Science","collection-title":"Addiction and Society","publisher":"Elsevier","publisher-place":"London","event-place":"London","author":[{"family":"Berridge","given":"Virginia"},{"family":"Hickman","given":"Tim"}],"container-author":[{"family":"Nutt","given":"D"},{"family":"Robins","given":"TW"},{"family":"Stimson","given":"GV"},{"family":"Ince","given":"M"},{"literal":"Jackson"}],"issued":{"date-parts":[["2007"]]}}}],"schema":"https://github.com/citation-style-language/schema/raw/master/csl-citation.json"} </w:instrText>
      </w:r>
      <w:r>
        <w:fldChar w:fldCharType="separate"/>
      </w:r>
      <w:r w:rsidR="00CF2C90" w:rsidRPr="00CF2C90">
        <w:rPr>
          <w:rFonts w:ascii="Calibri" w:hAnsi="Calibri" w:cs="Calibri"/>
        </w:rPr>
        <w:t>(Berridge and Hickman 2007)</w:t>
      </w:r>
      <w:r>
        <w:fldChar w:fldCharType="end"/>
      </w:r>
      <w:r>
        <w:t>Such examples could be multiplied</w:t>
      </w:r>
      <w:r w:rsidR="00CF2C90">
        <w:t>;</w:t>
      </w:r>
      <w:r w:rsidR="007931D8">
        <w:t xml:space="preserve"> </w:t>
      </w:r>
      <w:r w:rsidR="00CF2C90">
        <w:t>h</w:t>
      </w:r>
      <w:r>
        <w:t>istory is far from moribund as a policy science.</w:t>
      </w:r>
      <w:r w:rsidR="007931D8">
        <w:t xml:space="preserve"> </w:t>
      </w:r>
      <w:r>
        <w:t>In addition</w:t>
      </w:r>
      <w:r w:rsidR="00CF2C90">
        <w:t>,</w:t>
      </w:r>
      <w:r w:rsidR="00E61D9E">
        <w:t xml:space="preserve"> there </w:t>
      </w:r>
      <w:r w:rsidR="00CF2C90">
        <w:t xml:space="preserve"> is </w:t>
      </w:r>
      <w:r w:rsidR="00E61D9E">
        <w:t>a growing published literature on the relationship between history and policy which examines, analyses and in some cases, theorises the relationship.</w:t>
      </w:r>
      <w:r w:rsidR="00CF2C90">
        <w:fldChar w:fldCharType="begin"/>
      </w:r>
      <w:r w:rsidR="00CF2C90">
        <w:instrText xml:space="preserve"> ADDIN ZOTERO_ITEM CSL_CITATION {"citationID":"UCD2FBJy","properties":{"formattedCitation":"(V Berridge 2008)","plainCitation":"(V Berridge 2008)"},"citationItems":[{"id":4892,"uris":["http://zotero.org/users/2490355/items/3IG6ER24"],"uri":["http://zotero.org/users/2490355/items/3IG6ER24"],"itemData":{"id":4892,"type":"article-journal","title":"History Matters? History‘s Role in Health Policy Making","container-title":"Medical History","page":"311-326","volume":"52","issue":"3","author":[{"family":"Berridge","given":"V"}],"issued":{"date-parts":[["2008"]]}}}],"schema":"https://github.com/citation-style-language/schema/raw/master/csl-citation.json"} </w:instrText>
      </w:r>
      <w:r w:rsidR="00CF2C90">
        <w:fldChar w:fldCharType="separate"/>
      </w:r>
      <w:r w:rsidR="005614AC">
        <w:rPr>
          <w:rFonts w:ascii="Calibri" w:hAnsi="Calibri" w:cs="Calibri"/>
        </w:rPr>
        <w:t>(</w:t>
      </w:r>
      <w:r w:rsidR="00CF2C90" w:rsidRPr="00CF2C90">
        <w:rPr>
          <w:rFonts w:ascii="Calibri" w:hAnsi="Calibri" w:cs="Calibri"/>
        </w:rPr>
        <w:t xml:space="preserve"> Berridge 2008)</w:t>
      </w:r>
      <w:r w:rsidR="00CF2C90">
        <w:fldChar w:fldCharType="end"/>
      </w:r>
      <w:r w:rsidR="00CF2C90">
        <w:t xml:space="preserve"> </w:t>
      </w:r>
      <w:r w:rsidR="00CF2C90">
        <w:fldChar w:fldCharType="begin"/>
      </w:r>
      <w:r w:rsidR="00CF2C90">
        <w:instrText xml:space="preserve"> ADDIN ZOTERO_ITEM CSL_CITATION {"citationID":"XyN5K5zU","properties":{"formattedCitation":"(Virginia Berridge 2010)","plainCitation":"(Virginia Berridge 2010)"},"citationItems":[{"id":13228,"uris":["http://zotero.org/users/2490355/items/3I6HEDNS"],"uri":["http://zotero.org/users/2490355/items/3I6HEDNS"],"itemData":{"id":13228,"type":"article-journal","title":"Thinking in time: does health policy need history as evidence?","container-title":"Lancet (London, England)","page":"798-799","volume":"375","issue":"9717","source":"PubMed","abstract":"PMID: 20217913","ISSN":"1474-547X","shortTitle":"Thinking in time","journalAbbreviation":"Lancet","language":"eng","author":[{"family":"Berridge","given":"Virginia"}],"issued":{"date-parts":[["2010",3,6]]}}}],"schema":"https://github.com/citation-style-language/schema/raw/master/csl-citation.json"} </w:instrText>
      </w:r>
      <w:r w:rsidR="00CF2C90">
        <w:fldChar w:fldCharType="separate"/>
      </w:r>
      <w:r w:rsidR="00CF2C90" w:rsidRPr="00CF2C90">
        <w:rPr>
          <w:rFonts w:ascii="Calibri" w:hAnsi="Calibri" w:cs="Calibri"/>
        </w:rPr>
        <w:t>(</w:t>
      </w:r>
      <w:r w:rsidR="005614AC">
        <w:rPr>
          <w:rFonts w:ascii="Calibri" w:hAnsi="Calibri" w:cs="Calibri"/>
        </w:rPr>
        <w:t>Be</w:t>
      </w:r>
      <w:r w:rsidR="00CF2C90" w:rsidRPr="00CF2C90">
        <w:rPr>
          <w:rFonts w:ascii="Calibri" w:hAnsi="Calibri" w:cs="Calibri"/>
        </w:rPr>
        <w:t>rridge 2010)</w:t>
      </w:r>
      <w:r w:rsidR="00CF2C90">
        <w:fldChar w:fldCharType="end"/>
      </w:r>
      <w:r w:rsidR="00E61D9E">
        <w:t xml:space="preserve"> </w:t>
      </w:r>
      <w:r w:rsidR="00CF2C90">
        <w:fldChar w:fldCharType="begin"/>
      </w:r>
      <w:r w:rsidR="00CF2C90">
        <w:instrText xml:space="preserve"> ADDIN ZOTERO_ITEM CSL_CITATION {"citationID":"YoS58QNR","properties":{"formattedCitation":"(Green 2016)","plainCitation":"(Green 2016)"},"citationItems":[{"id":14817,"uris":["http://zotero.org/users/2490355/items/A3ES5WPX"],"uri":["http://zotero.org/users/2490355/items/A3ES5WPX"],"itemData":{"id":14817,"type":"book","title":"History, policy and public purpose: historians and historical thinking in government","publisher":"Palgrave Macmillan","publisher-place":"London","source":"catalogue.libraries.london.ac.uk Library Catalog","event-place":"London","call-number":"H97 .G743 2016","shortTitle":"History, policy and public purpose","author":[{"family":"Green","given":"Alix R."}],"issued":{"date-parts":[["2016"]]}}}],"schema":"https://github.com/citation-style-language/schema/raw/master/csl-citation.json"} </w:instrText>
      </w:r>
      <w:r w:rsidR="00CF2C90">
        <w:fldChar w:fldCharType="separate"/>
      </w:r>
      <w:r w:rsidR="00CF2C90" w:rsidRPr="00CF2C90">
        <w:rPr>
          <w:rFonts w:ascii="Calibri" w:hAnsi="Calibri" w:cs="Calibri"/>
        </w:rPr>
        <w:t>(Green 2016)</w:t>
      </w:r>
      <w:r w:rsidR="00CF2C90">
        <w:fldChar w:fldCharType="end"/>
      </w:r>
      <w:r w:rsidR="00E06924">
        <w:t xml:space="preserve">  </w:t>
      </w:r>
      <w:r w:rsidR="00E06924">
        <w:fldChar w:fldCharType="begin"/>
      </w:r>
      <w:r w:rsidR="00E06924">
        <w:instrText xml:space="preserve"> ADDIN ZOTERO_ITEM CSL_CITATION {"citationID":"w6wxC0cR","properties":{"formattedCitation":"(Guldi and Armitage 2014)","plainCitation":"(Guldi and Armitage 2014)"},"citationItems":[{"id":4988,"uris":["http://zotero.org/users/2490355/items/UUBGUDZX"],"uri":["http://zotero.org/users/2490355/items/UUBGUDZX"],"itemData":{"id":4988,"type":"book","title":"The History Manifesto","publisher":"Cambridge University Press","author":[{"family":"Guldi","given":"Jo"},{"family":"Armitage","given":"David"}],"issued":{"date-parts":[["2014"]]}}}],"schema":"https://github.com/citation-style-language/schema/raw/master/csl-citation.json"} </w:instrText>
      </w:r>
      <w:r w:rsidR="00E06924">
        <w:fldChar w:fldCharType="separate"/>
      </w:r>
      <w:r w:rsidR="00E06924" w:rsidRPr="00E06924">
        <w:rPr>
          <w:rFonts w:ascii="Calibri" w:hAnsi="Calibri" w:cs="Calibri"/>
        </w:rPr>
        <w:t>(Guldi and Armitage 2014)</w:t>
      </w:r>
      <w:r w:rsidR="00E06924">
        <w:fldChar w:fldCharType="end"/>
      </w:r>
      <w:r w:rsidR="00CF2C90">
        <w:t xml:space="preserve"> </w:t>
      </w:r>
      <w:r w:rsidR="00CF2C90">
        <w:fldChar w:fldCharType="begin"/>
      </w:r>
      <w:r w:rsidR="00CF2C90">
        <w:instrText xml:space="preserve"> ADDIN ZOTERO_ITEM CSL_CITATION {"citationID":"ciZ4Q0sN","properties":{"formattedCitation":"(Porter 1981)","plainCitation":"(Porter 1981)"},"citationItems":[{"id":14816,"uris":["http://zotero.org/users/2490355/items/AZ2SUKTS"],"uri":["http://zotero.org/users/2490355/items/AZ2SUKTS"],"itemData":{"id":14816,"type":"book","title":"The emergence of the past: a theory of historical explanation","publisher":"University of Chicago Press","publisher-place":"Chicago ; London","source":"catalogue.libraries.london.ac.uk Library Catalog","event-place":"Chicago ; London","call-number":"D16.9 .P75","shortTitle":"The emergence of the past","author":[{"family":"Porter","given":"Dale H."}],"issued":{"date-parts":[["1981"]]}}}],"schema":"https://github.com/citation-style-language/schema/raw/master/csl-citation.json"} </w:instrText>
      </w:r>
      <w:r w:rsidR="00CF2C90">
        <w:fldChar w:fldCharType="separate"/>
      </w:r>
      <w:r w:rsidR="00CF2C90" w:rsidRPr="00CF2C90">
        <w:rPr>
          <w:rFonts w:ascii="Calibri" w:hAnsi="Calibri" w:cs="Calibri"/>
        </w:rPr>
        <w:t>(Porter 1981)</w:t>
      </w:r>
      <w:r w:rsidR="00CF2C90">
        <w:fldChar w:fldCharType="end"/>
      </w:r>
      <w:r w:rsidR="00CF2C90">
        <w:t xml:space="preserve"> </w:t>
      </w:r>
      <w:r w:rsidR="00CF2C90">
        <w:fldChar w:fldCharType="begin"/>
      </w:r>
      <w:r w:rsidR="00CF2C90">
        <w:instrText xml:space="preserve"> ADDIN ZOTERO_ITEM CSL_CITATION {"citationID":"SaDuE3E9","properties":{"formattedCitation":"(Tosh 2008)","plainCitation":"(Tosh 2008)"},"citationItems":[{"id":14815,"uris":["http://zotero.org/users/2490355/items/SW7CGKDJ"],"uri":["http://zotero.org/users/2490355/items/SW7CGKDJ"],"itemData":{"id":14815,"type":"book","title":"Why history matters","publisher":"Palgrave Macmillan","publisher-place":"Houndmills, Basingstoke, Hampshire","source":"catalogue.libraries.london.ac.uk Library Catalog","event-place":"Houndmills, Basingstoke, Hampshire","call-number":"LCo","author":[{"family":"Tosh","given":"John"}],"issued":{"date-parts":[["2008"]]}}}],"schema":"https://github.com/citation-style-language/schema/raw/master/csl-citation.json"} </w:instrText>
      </w:r>
      <w:r w:rsidR="00CF2C90">
        <w:fldChar w:fldCharType="separate"/>
      </w:r>
      <w:r w:rsidR="00CF2C90" w:rsidRPr="00CF2C90">
        <w:rPr>
          <w:rFonts w:ascii="Calibri" w:hAnsi="Calibri" w:cs="Calibri"/>
        </w:rPr>
        <w:t>(Tosh 2008)</w:t>
      </w:r>
      <w:r w:rsidR="00CF2C90">
        <w:fldChar w:fldCharType="end"/>
      </w:r>
    </w:p>
    <w:p w14:paraId="2DB6EC6E" w14:textId="31ACD953" w:rsidR="00A10F4A" w:rsidRPr="00E61D9E" w:rsidRDefault="00E61D9E" w:rsidP="00755CB2">
      <w:pPr>
        <w:spacing w:line="480" w:lineRule="auto"/>
        <w:rPr>
          <w:b/>
        </w:rPr>
      </w:pPr>
      <w:r w:rsidRPr="00E61D9E">
        <w:rPr>
          <w:b/>
        </w:rPr>
        <w:lastRenderedPageBreak/>
        <w:t xml:space="preserve">Misconceptions about history </w:t>
      </w:r>
    </w:p>
    <w:p w14:paraId="5F4E6559" w14:textId="684153D8" w:rsidR="002A0CA7" w:rsidRDefault="00E61D9E" w:rsidP="00755CB2">
      <w:pPr>
        <w:spacing w:line="480" w:lineRule="auto"/>
      </w:pPr>
      <w:r>
        <w:t>Despite all this activity,t</w:t>
      </w:r>
      <w:r w:rsidR="002A0CA7">
        <w:t>here have been full frontal attacks on the utility of history. One such came in a</w:t>
      </w:r>
      <w:r w:rsidR="002A0CA7" w:rsidRPr="00377999">
        <w:t xml:space="preserve">n editorial published in 2014  in the </w:t>
      </w:r>
      <w:r w:rsidR="002A0CA7" w:rsidRPr="002A0CA7">
        <w:rPr>
          <w:i/>
        </w:rPr>
        <w:t>Lancet</w:t>
      </w:r>
      <w:r w:rsidR="002A0CA7" w:rsidRPr="00377999">
        <w:t xml:space="preserve"> </w:t>
      </w:r>
      <w:r>
        <w:t>,</w:t>
      </w:r>
      <w:r w:rsidR="002A0CA7" w:rsidRPr="00377999">
        <w:t xml:space="preserve">written by </w:t>
      </w:r>
      <w:r>
        <w:t xml:space="preserve"> its </w:t>
      </w:r>
      <w:r w:rsidR="002A0CA7" w:rsidRPr="00377999">
        <w:t>editor, Richard Horton,</w:t>
      </w:r>
      <w:r w:rsidR="002A0CA7">
        <w:t xml:space="preserve"> which</w:t>
      </w:r>
      <w:r w:rsidR="002A0CA7" w:rsidRPr="00377999">
        <w:t xml:space="preserve"> caused outrage among medical historians.</w:t>
      </w:r>
      <w:r w:rsidR="00792DB4">
        <w:fldChar w:fldCharType="begin"/>
      </w:r>
      <w:r w:rsidR="00792DB4">
        <w:instrText xml:space="preserve"> ADDIN ZOTERO_ITEM CSL_CITATION {"citationID":"1ni2gssnte","properties":{"formattedCitation":"(Horton 2014)","plainCitation":"(Horton 2014)"},"citationItems":[{"id":4965,"uris":["http://zotero.org/users/2490355/items/PM27BUQT"],"uri":["http://zotero.org/users/2490355/items/PM27BUQT"],"itemData":{"id":4965,"type":"article-journal","title":"The moribund body of medical history","container-title":"The Lancet","page":"292","volume":"384","issue":"384","author":[{"family":"Horton","given":"Richard"}],"issued":{"date-parts":[["2014"]]}}}],"schema":"https://github.com/citation-style-language/schema/raw/master/csl-citation.json"} </w:instrText>
      </w:r>
      <w:r w:rsidR="00792DB4">
        <w:fldChar w:fldCharType="separate"/>
      </w:r>
      <w:r w:rsidR="00792DB4" w:rsidRPr="00792DB4">
        <w:rPr>
          <w:rFonts w:ascii="Calibri" w:hAnsi="Calibri" w:cs="Calibri"/>
          <w:sz w:val="20"/>
        </w:rPr>
        <w:t>(Horton 2014)</w:t>
      </w:r>
      <w:r w:rsidR="00792DB4">
        <w:fldChar w:fldCharType="end"/>
      </w:r>
      <w:r w:rsidR="002A0CA7">
        <w:t>.It claimed ‘Most medical historians…have nothing to say about important issues of the past as they might relate to the present. They are invisible, inaudible, and,</w:t>
      </w:r>
      <w:r w:rsidR="00A463D7">
        <w:t xml:space="preserve"> </w:t>
      </w:r>
      <w:r w:rsidR="002A0CA7">
        <w:t xml:space="preserve">as a result, inconsequential’ </w:t>
      </w:r>
      <w:r w:rsidR="00792DB4">
        <w:fldChar w:fldCharType="begin"/>
      </w:r>
      <w:r w:rsidR="00792DB4">
        <w:instrText xml:space="preserve"> ADDIN ZOTERO_ITEM CSL_CITATION {"citationID":"koHGyMOC","properties":{"formattedCitation":"(Horton 2014)","plainCitation":"(Horton 2014)"},"citationItems":[{"id":4965,"uris":["http://zotero.org/users/2490355/items/PM27BUQT"],"uri":["http://zotero.org/users/2490355/items/PM27BUQT"],"itemData":{"id":4965,"type":"article-journal","title":"The moribund body of medical history","container-title":"The Lancet","page":"292","volume":"384","issue":"384","author":[{"family":"Horton","given":"Richard"}],"issued":{"date-parts":[["2014"]]}}}],"schema":"https://github.com/citation-style-language/schema/raw/master/csl-citation.json"} </w:instrText>
      </w:r>
      <w:r w:rsidR="00792DB4">
        <w:fldChar w:fldCharType="separate"/>
      </w:r>
      <w:r w:rsidR="00792DB4" w:rsidRPr="00792DB4">
        <w:rPr>
          <w:rFonts w:ascii="Calibri" w:hAnsi="Calibri" w:cs="Calibri"/>
        </w:rPr>
        <w:t>(Horton 2014)</w:t>
      </w:r>
      <w:r w:rsidR="00792DB4">
        <w:fldChar w:fldCharType="end"/>
      </w:r>
      <w:r w:rsidR="007931D8">
        <w:t xml:space="preserve">. </w:t>
      </w:r>
      <w:r w:rsidR="002A0CA7">
        <w:t>Horton had apparently forgotten that even his own journal quite often published historical pieces (in a section called ‘The Art of Medicine’).</w:t>
      </w:r>
      <w:r w:rsidR="007931D8">
        <w:t xml:space="preserve"> </w:t>
      </w:r>
      <w:r w:rsidR="002A0CA7">
        <w:t>These were framed specifically to deal with issues of policy interest or of interest to a medical and health readership.</w:t>
      </w:r>
    </w:p>
    <w:p w14:paraId="5D930177" w14:textId="219BE549" w:rsidR="002A0CA7" w:rsidRDefault="002A0CA7" w:rsidP="00755CB2">
      <w:pPr>
        <w:spacing w:line="480" w:lineRule="auto"/>
      </w:pPr>
      <w:r>
        <w:t>History has to struggle against many such misconceptions. To some, it is’ just description’, just one  ‘fact’ after another without recognisable analysis. To others (often the same people), it is a discipline which can be practiced by anyone.  An historical allusion can be light relief in an article dealing with the present. Sociologists and other social science disciplines are known to use history in a cavalier way, making huge generalisations about the past, unsupported by detailed historical research.  Or an historical example can be plucked out of the air because it seems to confirm a general line of argument. One of the purposes of this paper is to argue that history is best done by historians in the lead; other disciplines should investigate what the profession has to say before using it for their own purposes</w:t>
      </w:r>
      <w:r w:rsidR="007931D8">
        <w:t>.</w:t>
      </w:r>
    </w:p>
    <w:p w14:paraId="50CE2916" w14:textId="2953F3B1" w:rsidR="00E61D9E" w:rsidRPr="00377999" w:rsidRDefault="00E61D9E" w:rsidP="00E61D9E">
      <w:pPr>
        <w:spacing w:line="480" w:lineRule="auto"/>
      </w:pPr>
      <w:r>
        <w:t xml:space="preserve">It may seem over simplification to write about how historians do history and in fact the discipline does not write a great deal about methodology, much loved by other disciplines. </w:t>
      </w:r>
      <w:r w:rsidRPr="00377999">
        <w:t>There are primary sources, the material left by people who lived in the past and</w:t>
      </w:r>
      <w:r>
        <w:t xml:space="preserve"> </w:t>
      </w:r>
      <w:r w:rsidRPr="00377999">
        <w:t>secondary sources-the books and articles written by historians based on those primary sources.</w:t>
      </w:r>
      <w:r>
        <w:t xml:space="preserve"> There is a </w:t>
      </w:r>
      <w:r w:rsidRPr="00377999">
        <w:t>range of documentary sources (newspapers, state and local government papers);</w:t>
      </w:r>
      <w:r w:rsidR="007931D8">
        <w:t xml:space="preserve"> </w:t>
      </w:r>
      <w:r w:rsidRPr="00377999">
        <w:t>archival material for example in the British National Archives; or oral history sources ranging from life history to witness seminars.</w:t>
      </w:r>
      <w:r>
        <w:t xml:space="preserve"> Social media and film are two more recent sources with which historians are now engaging.</w:t>
      </w:r>
    </w:p>
    <w:p w14:paraId="100B1D91" w14:textId="14B8977C" w:rsidR="00E61D9E" w:rsidRDefault="00E61D9E" w:rsidP="00E61D9E">
      <w:pPr>
        <w:spacing w:line="480" w:lineRule="auto"/>
      </w:pPr>
      <w:r w:rsidRPr="00377999">
        <w:lastRenderedPageBreak/>
        <w:t>The historian</w:t>
      </w:r>
      <w:r>
        <w:t>’</w:t>
      </w:r>
      <w:r w:rsidRPr="00377999">
        <w:t>s role is to uncover the sources</w:t>
      </w:r>
      <w:r>
        <w:t>, to assess them against  each other</w:t>
      </w:r>
      <w:r w:rsidRPr="00377999">
        <w:t xml:space="preserve"> and to blend them into a coherent analysis</w:t>
      </w:r>
      <w:r>
        <w:t xml:space="preserve"> and interpretation</w:t>
      </w:r>
      <w:r w:rsidRPr="00377999">
        <w:t>.</w:t>
      </w:r>
      <w:r>
        <w:t xml:space="preserve"> Historians usually go beyond the secondary and ‘ grey’ literature relied upon by the social sciences. In fact, these disciplines often do not realise that such  archival sources exist, in particular if they are not available on line. The </w:t>
      </w:r>
      <w:r w:rsidRPr="00377999">
        <w:t xml:space="preserve">interpretation </w:t>
      </w:r>
      <w:r>
        <w:t xml:space="preserve"> derived from  the sources  </w:t>
      </w:r>
      <w:r w:rsidRPr="00377999">
        <w:t>is never static in history and each generation rewrites its history. Historical truth is the existing consensus among historians based on corroboration from the sources.</w:t>
      </w:r>
    </w:p>
    <w:p w14:paraId="476D384E" w14:textId="1B7B5A52" w:rsidR="00E61D9E" w:rsidRDefault="00E61D9E" w:rsidP="00755CB2">
      <w:pPr>
        <w:spacing w:line="480" w:lineRule="auto"/>
      </w:pPr>
      <w:r>
        <w:t>This is a key point about history which is often unappreciated by a non-historical readership or by the non-historian users of history. Social science disciplines such as political science, sociology or economics are of course themselves theoretical and interpretative. But history is often seen by non historian users as untheoretical and without an interpretative base.  It is ‘just description’, the extraction of’ facts’ or’ secrets’ from ‘those dusty archives’, never before used (</w:t>
      </w:r>
      <w:r w:rsidR="00445A4B">
        <w:t>h</w:t>
      </w:r>
      <w:r>
        <w:t>ere I am using oft repeated stereotypical ways of writing about history by non-historians).</w:t>
      </w:r>
      <w:r w:rsidR="00445A4B">
        <w:t xml:space="preserve"> </w:t>
      </w:r>
      <w:r>
        <w:t>It is this perception which underpins the widespread disdain for historians (as distinct from history)</w:t>
      </w:r>
      <w:r w:rsidR="00445A4B">
        <w:t xml:space="preserve"> </w:t>
      </w:r>
      <w:r>
        <w:t xml:space="preserve">evinced by other disciplines and which has led to the belief that anyone can be an historian.  It is in fact a profoundly interpretative discipline where knowledge and understanding is advanced through the interplay of </w:t>
      </w:r>
      <w:r w:rsidRPr="00FD6E60">
        <w:rPr>
          <w:i/>
        </w:rPr>
        <w:t>interpretation</w:t>
      </w:r>
      <w:r>
        <w:t xml:space="preserve"> of events based on the reading of multiple sources.</w:t>
      </w:r>
      <w:r w:rsidR="00D6521B">
        <w:t xml:space="preserve"> </w:t>
      </w:r>
      <w:r>
        <w:t>The lack of understanding of history as interpretation leads to misunderstanding and misuse of history by non-historians. I am regularly invited to referee articles where a non-historian using historical data will proceed quite unaware of what has already been published by historians and of the historiography-a key starting point for any historical paper</w:t>
      </w:r>
      <w:r w:rsidR="00D6521B">
        <w:t xml:space="preserve"> as a survey of pre</w:t>
      </w:r>
      <w:r w:rsidR="00445A4B">
        <w:t>-</w:t>
      </w:r>
      <w:r w:rsidR="00D6521B">
        <w:t>existing interpretation</w:t>
      </w:r>
      <w:r>
        <w:t xml:space="preserve">. Non historians often use the material extracted by historians through their research-for example using quotations from primary sources which they have not accessed themselves, but they do not attribute or acknowledge the interpretation developed by the historian.  Building on what has gone before-to support, supplement, oppose or critique interpretation- is axiomatic in historical work. This basic point is </w:t>
      </w:r>
      <w:r w:rsidR="00445A4B">
        <w:t xml:space="preserve">generally </w:t>
      </w:r>
      <w:r>
        <w:t xml:space="preserve">unappreciated by non-historians who mine historical work, seemingly unaware of its interpretative stance. </w:t>
      </w:r>
    </w:p>
    <w:p w14:paraId="1EB508DB" w14:textId="73FE707F" w:rsidR="002E36E1" w:rsidRDefault="002E36E1" w:rsidP="00755CB2">
      <w:pPr>
        <w:spacing w:line="480" w:lineRule="auto"/>
      </w:pPr>
    </w:p>
    <w:p w14:paraId="69EA481C" w14:textId="6872CACA" w:rsidR="00F46862" w:rsidRDefault="00F46862" w:rsidP="00755CB2">
      <w:pPr>
        <w:spacing w:line="480" w:lineRule="auto"/>
        <w:rPr>
          <w:b/>
        </w:rPr>
      </w:pPr>
      <w:r w:rsidRPr="00F46862">
        <w:rPr>
          <w:b/>
        </w:rPr>
        <w:t>Case studies</w:t>
      </w:r>
      <w:r w:rsidR="00375346">
        <w:rPr>
          <w:b/>
        </w:rPr>
        <w:t xml:space="preserve"> of history and policy </w:t>
      </w:r>
    </w:p>
    <w:p w14:paraId="16E01247" w14:textId="6B5A3067" w:rsidR="00BC1D86" w:rsidRDefault="00BC1D86" w:rsidP="006F4345">
      <w:pPr>
        <w:spacing w:line="480" w:lineRule="auto"/>
      </w:pPr>
      <w:r w:rsidRPr="00BC1D86">
        <w:t>Two case studies</w:t>
      </w:r>
      <w:r>
        <w:t xml:space="preserve"> show how historians can be involved in policy issues</w:t>
      </w:r>
      <w:r w:rsidR="00445A4B">
        <w:t>: t</w:t>
      </w:r>
      <w:r w:rsidR="00AE3FF9">
        <w:t>he role and location of public health</w:t>
      </w:r>
      <w:r>
        <w:t xml:space="preserve"> and the issue of devolution and integration in health services</w:t>
      </w:r>
      <w:r w:rsidR="00445A4B">
        <w:t>; and a</w:t>
      </w:r>
      <w:r>
        <w:t xml:space="preserve">lcohol and Britain as a ‘ hard drinking society’. </w:t>
      </w:r>
    </w:p>
    <w:p w14:paraId="2FF88A74" w14:textId="5C68AD67" w:rsidR="006A57AD" w:rsidRPr="00BC1D86" w:rsidRDefault="00BC1D86" w:rsidP="00BC1D86">
      <w:pPr>
        <w:spacing w:line="480" w:lineRule="auto"/>
        <w:rPr>
          <w:i/>
        </w:rPr>
      </w:pPr>
      <w:r w:rsidRPr="00BC1D86">
        <w:rPr>
          <w:i/>
        </w:rPr>
        <w:t>1.</w:t>
      </w:r>
      <w:r>
        <w:rPr>
          <w:i/>
        </w:rPr>
        <w:t xml:space="preserve"> </w:t>
      </w:r>
      <w:r w:rsidR="0029579C" w:rsidRPr="00BC1D86">
        <w:rPr>
          <w:i/>
        </w:rPr>
        <w:t>P</w:t>
      </w:r>
      <w:r w:rsidR="006A57AD" w:rsidRPr="00BC1D86">
        <w:rPr>
          <w:i/>
        </w:rPr>
        <w:t>ublic health</w:t>
      </w:r>
      <w:r w:rsidR="00B97929" w:rsidRPr="00BC1D86">
        <w:rPr>
          <w:i/>
        </w:rPr>
        <w:t>, its role and location</w:t>
      </w:r>
      <w:r w:rsidRPr="00BC1D86">
        <w:rPr>
          <w:i/>
        </w:rPr>
        <w:t xml:space="preserve"> and the issue of devolution and integration in health services.</w:t>
      </w:r>
    </w:p>
    <w:p w14:paraId="78BA7CD5" w14:textId="3A0D4240" w:rsidR="00BC1D86" w:rsidRDefault="00BC1D86" w:rsidP="00BC1D86">
      <w:pPr>
        <w:spacing w:line="480" w:lineRule="auto"/>
      </w:pPr>
      <w:r>
        <w:t>From the 1970s the ‘public health function’</w:t>
      </w:r>
      <w:r w:rsidR="00D6521B">
        <w:t xml:space="preserve"> in the UK-</w:t>
      </w:r>
      <w:r>
        <w:t xml:space="preserve">specialists and services- was located within the NHS and public health doctors (which they mostly were) were termed </w:t>
      </w:r>
      <w:r w:rsidR="00D6521B">
        <w:t>‘</w:t>
      </w:r>
      <w:r>
        <w:t>consultant community physicians</w:t>
      </w:r>
      <w:r w:rsidR="00D6521B">
        <w:t>’</w:t>
      </w:r>
      <w:r>
        <w:t>.</w:t>
      </w:r>
      <w:r w:rsidR="00445A4B">
        <w:t xml:space="preserve"> </w:t>
      </w:r>
      <w:r>
        <w:t>Recently this function has moved into local government and operates through local  elected councils. Drug and alcohol treatment,</w:t>
      </w:r>
      <w:r w:rsidR="00445A4B">
        <w:t xml:space="preserve"> </w:t>
      </w:r>
      <w:r>
        <w:t>not historically part of public health, also moved over at the same time.</w:t>
      </w:r>
      <w:r w:rsidR="00D6521B">
        <w:t xml:space="preserve"> </w:t>
      </w:r>
      <w:r>
        <w:t xml:space="preserve">There is also within policy currently a desire for devolution to the big cities and regions in the north-most notably in the DevoManc initiative which is devolving control of services in  the </w:t>
      </w:r>
      <w:r w:rsidR="00D24B21">
        <w:t xml:space="preserve"> Greater </w:t>
      </w:r>
      <w:r>
        <w:t>Manchester</w:t>
      </w:r>
      <w:r w:rsidR="00D24B21">
        <w:t xml:space="preserve"> region</w:t>
      </w:r>
      <w:r>
        <w:t xml:space="preserve">  to local control and</w:t>
      </w:r>
      <w:r w:rsidR="00D6521B" w:rsidRPr="00D6521B">
        <w:t xml:space="preserve"> </w:t>
      </w:r>
      <w:r w:rsidR="00D6521B">
        <w:t>potentially</w:t>
      </w:r>
      <w:r>
        <w:t xml:space="preserve"> bringing health and social services together.</w:t>
      </w:r>
    </w:p>
    <w:p w14:paraId="2553E095" w14:textId="29B3683E" w:rsidR="00BC1D86" w:rsidRDefault="00BC1D86" w:rsidP="00BC1D86">
      <w:pPr>
        <w:spacing w:line="480" w:lineRule="auto"/>
      </w:pPr>
      <w:r>
        <w:t>There is a history here.</w:t>
      </w:r>
      <w:r w:rsidR="00D6521B">
        <w:t xml:space="preserve"> </w:t>
      </w:r>
      <w:r>
        <w:t>This local government base was the location of public health officials in the period from the nineteenth century up to the 1970s.There has been an awareness in the public health profession (or at least</w:t>
      </w:r>
      <w:r w:rsidR="00D6521B">
        <w:t xml:space="preserve"> among</w:t>
      </w:r>
      <w:r>
        <w:t xml:space="preserve"> </w:t>
      </w:r>
      <w:r w:rsidR="00D6521B">
        <w:t>the</w:t>
      </w:r>
      <w:r>
        <w:t xml:space="preserve"> ol</w:t>
      </w:r>
      <w:r w:rsidR="00D6521B">
        <w:t>der members) that they are what might be</w:t>
      </w:r>
      <w:r>
        <w:t xml:space="preserve"> called </w:t>
      </w:r>
      <w:r w:rsidR="00D6521B">
        <w:t xml:space="preserve"> ‘</w:t>
      </w:r>
      <w:r>
        <w:t xml:space="preserve"> coming home’-but little potential for detailed analysis of what this coming home might mean.</w:t>
      </w:r>
    </w:p>
    <w:p w14:paraId="1833F78E" w14:textId="3739A7A0" w:rsidR="004C6089" w:rsidRDefault="00BC1D86" w:rsidP="004C6089">
      <w:pPr>
        <w:spacing w:line="480" w:lineRule="auto"/>
      </w:pPr>
      <w:r>
        <w:t xml:space="preserve">The present situation is not the same as the past, but historians have been active in researching this past and in drawing out its implications for the present. </w:t>
      </w:r>
      <w:r w:rsidR="004C6089">
        <w:t xml:space="preserve">This work has </w:t>
      </w:r>
      <w:r w:rsidR="00445A4B">
        <w:t>examined</w:t>
      </w:r>
      <w:r w:rsidR="004C6089">
        <w:t xml:space="preserve"> the inter war record of public health while located within local government.</w:t>
      </w:r>
      <w:r w:rsidR="004C6089">
        <w:fldChar w:fldCharType="begin"/>
      </w:r>
      <w:r w:rsidR="004C6089">
        <w:instrText xml:space="preserve"> ADDIN ZOTERO_ITEM CSL_CITATION {"citationID":"qZ3S3jfH","properties":{"formattedCitation":"(Gorsky 2008)","plainCitation":"(Gorsky 2008)"},"citationItems":[{"id":12783,"uris":["http://zotero.org/users/2490355/items/8IA6WJAF"],"uri":["http://zotero.org/users/2490355/items/8IA6WJAF"],"itemData":{"id":12783,"type":"article-journal","title":"Public health in interwar England and Wales: did it fail?","container-title":"Dynamis (Granada, Spain)","page":"175-198","volume":"28","source":"PubMed Central","abstract":"British historians initially saw the interwar period as a «golden age» for public health in local government, with unprecedented preventive and curative powers wielded by Medical Officers of Health (MOsH). In the 1980s Lewis and Webster challenged this reading, arguing that MOsH were overstretched, neglectful of their «watchdog» role and incapable of formulating a new philosophy of preventive medicine. The article first details this critique, then reappraises it in the light of recent demographic work. It then provides a case study of public health administration in South-West England. Its conclusion is that some elements of the Lewis/Webster case now deserve to be revised.","ISSN":"0211-9536","note":"PMID: 19230339\nPMCID: PMC2647660","shortTitle":"Public health in interwar England and Wales","journalAbbreviation":"Dynamis","author":[{"family":"Gorsky","given":"Martin"}],"issued":{"date-parts":[["2008"]]}}}],"schema":"https://github.com/citation-style-language/schema/raw/master/csl-citation.json"} </w:instrText>
      </w:r>
      <w:r w:rsidR="004C6089">
        <w:fldChar w:fldCharType="separate"/>
      </w:r>
      <w:r w:rsidR="004C6089" w:rsidRPr="00B77858">
        <w:rPr>
          <w:rFonts w:ascii="Calibri" w:hAnsi="Calibri" w:cs="Calibri"/>
        </w:rPr>
        <w:t>(Gorsky 2008)</w:t>
      </w:r>
      <w:r w:rsidR="004C6089">
        <w:fldChar w:fldCharType="end"/>
      </w:r>
      <w:r w:rsidR="00D6521B">
        <w:t xml:space="preserve"> The hist</w:t>
      </w:r>
      <w:r w:rsidR="00445A4B">
        <w:t>o</w:t>
      </w:r>
      <w:r w:rsidR="00D6521B">
        <w:t xml:space="preserve">rian </w:t>
      </w:r>
      <w:r w:rsidR="004C6089">
        <w:t>Charles Webster’s original critique of the record of public health in that era has been modified by more recent work, including that by Alysa Levene, Becky Taylor and John Stewart which has shown that public health did have its achievements.</w:t>
      </w:r>
      <w:r w:rsidR="004C6089">
        <w:fldChar w:fldCharType="begin"/>
      </w:r>
      <w:r w:rsidR="004C6089">
        <w:instrText xml:space="preserve"> ADDIN ZOTERO_ITEM CSL_CITATION {"citationID":"0Gdd3dI5","properties":{"formattedCitation":"(Webster 1980)","plainCitation":"(Webster 1980)"},"citationItems":[{"id":12813,"uris":["http://zotero.org/users/2490355/items/8WGHER4G"],"uri":["http://zotero.org/users/2490355/items/8WGHER4G"],"itemData":{"id":12813,"type":"article-journal","title":"Healthy or hungry thirties?","container-title":"The Society for the Social History of Medicine Bulletin","page":"22-24","volume":"27","source":"PubMed","ISSN":"0307-6792","note":"PMID: 11611301","journalAbbreviation":"Soc Soc Hist Med Bull (Lond)","language":"eng","author":[{"family":"Webster","given":"C."}],"issued":{"date-parts":[["1980"]]}}}],"schema":"https://github.com/citation-style-language/schema/raw/master/csl-citation.json"} </w:instrText>
      </w:r>
      <w:r w:rsidR="004C6089">
        <w:fldChar w:fldCharType="separate"/>
      </w:r>
      <w:r w:rsidR="004C6089" w:rsidRPr="00883815">
        <w:rPr>
          <w:rFonts w:ascii="Calibri" w:hAnsi="Calibri" w:cs="Calibri"/>
        </w:rPr>
        <w:t>(Webster 1980)</w:t>
      </w:r>
      <w:r w:rsidR="004C6089">
        <w:fldChar w:fldCharType="end"/>
      </w:r>
      <w:r w:rsidR="004C6089">
        <w:t xml:space="preserve">  </w:t>
      </w:r>
      <w:r w:rsidR="004C6089">
        <w:fldChar w:fldCharType="begin"/>
      </w:r>
      <w:r w:rsidR="004C6089">
        <w:instrText xml:space="preserve"> ADDIN ZOTERO_ITEM CSL_CITATION {"citationID":"MqjL27GE","properties":{"formattedCitation":"(Levene 2011)","plainCitation":"(Levene 2011)"},"citationItems":[{"id":12792,"uris":["http://zotero.org/users/2490355/items/6VCJM2MP"],"uri":["http://zotero.org/users/2490355/items/6VCJM2MP"],"itemData":{"id":12792,"type":"book","title":"Cradle to grave: municipal medicine in inter-war Englandand Wales","collection-title":"Studies in the history of medicine","collection-number":"v. 4","publisher":"Peter Lang","publisher-place":"Oxford","number-of-pages":"258","source":"search.wellcomelibrary.org Library Catalog","event-place":"Oxford","ISBN":"978-3-03910-904-3","note":"OCLC: 701450161","shortTitle":"Cradle to grave","editor":[{"family":"Levene","given":"Alysa"}],"issued":{"date-parts":[["2011"]]}}}],"schema":"https://github.com/citation-style-language/schema/raw/master/csl-citation.json"} </w:instrText>
      </w:r>
      <w:r w:rsidR="004C6089">
        <w:fldChar w:fldCharType="separate"/>
      </w:r>
      <w:r w:rsidR="004C6089" w:rsidRPr="00B77858">
        <w:rPr>
          <w:rFonts w:ascii="Calibri" w:hAnsi="Calibri" w:cs="Calibri"/>
        </w:rPr>
        <w:t>(Levene 2011)</w:t>
      </w:r>
      <w:r w:rsidR="004C6089">
        <w:fldChar w:fldCharType="end"/>
      </w:r>
      <w:r w:rsidR="00445A4B">
        <w:t xml:space="preserve"> </w:t>
      </w:r>
      <w:r w:rsidR="00D6521B">
        <w:t xml:space="preserve">This research </w:t>
      </w:r>
      <w:r w:rsidR="004C6089">
        <w:t xml:space="preserve"> has show</w:t>
      </w:r>
      <w:r w:rsidR="00D6521B">
        <w:t>n</w:t>
      </w:r>
      <w:r w:rsidR="004C6089">
        <w:t xml:space="preserve"> </w:t>
      </w:r>
      <w:r w:rsidR="004C6089">
        <w:lastRenderedPageBreak/>
        <w:t>vitality at the local level and how local circumstances could determine decisions about what expenditure there was on public health activity. There were variations in expenditure at the local level</w:t>
      </w:r>
      <w:r w:rsidR="00D6521B">
        <w:t xml:space="preserve"> </w:t>
      </w:r>
      <w:r w:rsidR="004C6089">
        <w:t>which suggest that room existed for local councils and officers to set priorities for spending according to local need within the constraints imposed by national and fiscal factors. Party politics may have determined those decisions at the local level, but it is clear that the role of key individuals pursuing policy objectives in local settings, was also important. A strong minded Medical Officer of Health</w:t>
      </w:r>
      <w:r w:rsidR="00D6521B">
        <w:t xml:space="preserve"> </w:t>
      </w:r>
      <w:r w:rsidR="004C6089">
        <w:t xml:space="preserve">(MoH) working within political structures could achieve improved public health outcomes. </w:t>
      </w:r>
      <w:r w:rsidR="00D6521B">
        <w:t>That was the case even after World War Two when public health occupied a more limited role after the formation of the NHS.</w:t>
      </w:r>
      <w:r w:rsidR="00445A4B">
        <w:t xml:space="preserve"> </w:t>
      </w:r>
      <w:r w:rsidR="004C6089">
        <w:t>Paddy Donaldson, the father of our former Chief Medical Officer, Sir Liam Donaldson, was one of the last MoHs in local government in the 1960s and operated effectively within the local government political system in Stockton on Tees in the north of England.</w:t>
      </w:r>
      <w:r w:rsidR="004C6089">
        <w:fldChar w:fldCharType="begin"/>
      </w:r>
      <w:r w:rsidR="004C6089">
        <w:instrText xml:space="preserve"> ADDIN ZOTERO_ITEM CSL_CITATION {"citationID":"xEANgrkt","properties":{"formattedCitation":"(Donaldson 2000)","plainCitation":"(Donaldson 2000)"},"citationItems":[{"id":12793,"uris":["http://zotero.org/users/2490355/items/A475T46W"],"uri":["http://zotero.org/users/2490355/items/A475T46W"],"itemData":{"id":12793,"type":"book","title":"Off the cuff: reminiscences of my half century career inpublic health","publisher":"Murray","publisher-place":"Richmond, Surrey","number-of-pages":"216","source":"search.wellcomelibrary.org Library Catalog","event-place":"Richmond, Surrey","ISBN":"978-0-9539089-0-5","note":"OCLC: 47901877","shortTitle":"Off the cuff","author":[{"family":"Donaldson","given":"R. J."}],"issued":{"date-parts":[["2000"]]}}}],"schema":"https://github.com/citation-style-language/schema/raw/master/csl-citation.json"} </w:instrText>
      </w:r>
      <w:r w:rsidR="004C6089">
        <w:fldChar w:fldCharType="separate"/>
      </w:r>
      <w:r w:rsidR="004C6089" w:rsidRPr="00B77858">
        <w:rPr>
          <w:rFonts w:ascii="Calibri" w:hAnsi="Calibri" w:cs="Calibri"/>
        </w:rPr>
        <w:t>(Donaldson 2000)</w:t>
      </w:r>
      <w:r w:rsidR="004C6089">
        <w:fldChar w:fldCharType="end"/>
      </w:r>
      <w:r w:rsidR="00445A4B">
        <w:t>.</w:t>
      </w:r>
    </w:p>
    <w:p w14:paraId="1CACB9E3" w14:textId="39E06437" w:rsidR="004C6089" w:rsidRDefault="004C6089" w:rsidP="004C6089">
      <w:pPr>
        <w:spacing w:line="480" w:lineRule="auto"/>
      </w:pPr>
      <w:r>
        <w:t xml:space="preserve"> There is currently more cause for optimism in assessing interwar public health work. The newer interpretation argues that running health services was not a diversion for public health. Rather, it started to bring together preventive and curative services. The influence of a high profile local official, the Medical Officer of Health, could be considerable. The annual health report brought together health statistics on the area. The MoH headed a well</w:t>
      </w:r>
      <w:r w:rsidR="00445A4B">
        <w:t>-</w:t>
      </w:r>
      <w:r>
        <w:t>staffed department with workers ranging from health visitors to sanitary inspectors.</w:t>
      </w:r>
    </w:p>
    <w:p w14:paraId="2963EEE4" w14:textId="7AE9D609" w:rsidR="004C6089" w:rsidRDefault="004C6089" w:rsidP="004C6089">
      <w:pPr>
        <w:spacing w:line="480" w:lineRule="auto"/>
      </w:pPr>
      <w:r>
        <w:t>Such work has obvious relevance to the present day where public health has once again come to rest ‘ come home’ in local government. The situation is by no means the same but the likely issues, tactics and roles of public health personnel can all be informed by this history. The very fact that public health is once again operating within political rather than evidence-based structures should lead to a looking back to the past. Historians have drawn out conclusions</w:t>
      </w:r>
      <w:r w:rsidR="00D6521B">
        <w:t>,</w:t>
      </w:r>
      <w:r>
        <w:t xml:space="preserve"> working with public health academics</w:t>
      </w:r>
      <w:r w:rsidR="00D6521B">
        <w:t>,</w:t>
      </w:r>
      <w:r>
        <w:t xml:space="preserve"> and published in a public health journal. These focussed on the role of leadership; funding; communication; and vision and rationale</w:t>
      </w:r>
      <w:r w:rsidR="00D24B21">
        <w:t xml:space="preserve"> </w:t>
      </w:r>
      <w:r>
        <w:t xml:space="preserve">.Public health leaders had the opportunity to </w:t>
      </w:r>
      <w:r>
        <w:lastRenderedPageBreak/>
        <w:t>shape an integrated service on the model of the pre</w:t>
      </w:r>
      <w:r w:rsidR="006D0557">
        <w:t>-</w:t>
      </w:r>
      <w:r>
        <w:t xml:space="preserve">war local authority model </w:t>
      </w:r>
      <w:r>
        <w:fldChar w:fldCharType="begin"/>
      </w:r>
      <w:r>
        <w:instrText xml:space="preserve"> ADDIN ZOTERO_ITEM CSL_CITATION {"citationID":"rwbYIoW8","properties":{"formattedCitation":"(Gorsky, Lock, and Hogarth 2014)","plainCitation":"(Gorsky, Lock, and Hogarth 2014)"},"citationItems":[{"id":12796,"uris":["http://zotero.org/users/2490355/items/UI7TPZD5"],"uri":["http://zotero.org/users/2490355/items/UI7TPZD5"],"itemData":{"id":12796,"type":"article-journal","title":"Public health and English local government: historical perspectives on the impact of ‘returning home’","container-title":"Journal of Public Health (Oxford, England)","page":"546-551","volume":"36","issue":"4","source":"PubMed Central","abstract":"This article uses history to stimulate reflection on the present opportunities and challenges for public health practice in English local government. Its motivation is the paradox that despite Department of Health policy-makers’ allusions to ‘a long and proud history’ and ‘returning public health home’ there has been no serious discussion of that past local government experience and what we might learn from it. The article begins with a short resumé of the achievements of Victorian public health in its municipal location, and then considers the extensive responsibilities that it developed for environmental, preventive and health services by the mid-twentieth century. The main section discusses the early NHS, explaining why historians see the era as one of decline for the speciality of public health, leading to the reform of 1974, which saw the removal from local government and the abolition of the Medical Officer of Health role. Our discussion focuses on challenges faced before 1974 which raise organizational and political issues relevant to local councils today as they embed new public health teams. These include the themes of leadership, funding, integrated service delivery, communication and above all the need for a coherent vision and rationale for public health action in local authorities.","DOI":"10.1093/pubmed/fdt131","ISSN":"1741-3842","note":"PMID: 24472776\nPMCID: PMC4245898","shortTitle":"Public health and English local government","journalAbbreviation":"J Public Health (Oxf)","author":[{"family":"Gorsky","given":"Martin"},{"family":"Lock","given":"Karen"},{"family":"Hogarth","given":"Sue"}],"issued":{"date-parts":[["2014",12]]}}}],"schema":"https://github.com/citation-style-language/schema/raw/master/csl-citation.json"} </w:instrText>
      </w:r>
      <w:r>
        <w:fldChar w:fldCharType="separate"/>
      </w:r>
      <w:r w:rsidRPr="00B77858">
        <w:rPr>
          <w:rFonts w:ascii="Calibri" w:hAnsi="Calibri" w:cs="Calibri"/>
        </w:rPr>
        <w:t>(Gorsky, Lock, and Hogarth 2014)</w:t>
      </w:r>
      <w:r>
        <w:fldChar w:fldCharType="end"/>
      </w:r>
      <w:r w:rsidR="00445A4B">
        <w:t>.</w:t>
      </w:r>
      <w:r>
        <w:t xml:space="preserve"> But not all agree and the published article led to debate from ‘ one who was there’ who </w:t>
      </w:r>
      <w:r w:rsidR="00D24B21">
        <w:t>thought</w:t>
      </w:r>
      <w:r>
        <w:t xml:space="preserve"> the move back to the local authorities was a retrograde one </w:t>
      </w:r>
      <w:r>
        <w:fldChar w:fldCharType="begin"/>
      </w:r>
      <w:r>
        <w:instrText xml:space="preserve"> ADDIN ZOTERO_ITEM CSL_CITATION {"citationID":"BBvveO3b","properties":{"formattedCitation":"(Holland 2015)","plainCitation":"(Holland 2015)"},"citationItems":[{"id":12799,"uris":["http://zotero.org/users/2490355/items/RDUFERIE"],"uri":["http://zotero.org/users/2490355/items/RDUFERIE"],"itemData":{"id":12799,"type":"article-journal","title":"Public health coming home","container-title":"Journal of Public Health","page":"362-363","volume":"37","issue":"2","source":"academic.oup.com","DOI":"10.1093/pubmed/fdv024","ISSN":"1741-3842","journalAbbreviation":"J Public Health (Oxf)","author":[{"family":"Holland","given":"Walter W."}],"issued":{"date-parts":[["2015",6,1]]}}}],"schema":"https://github.com/citation-style-language/schema/raw/master/csl-citation.json"} </w:instrText>
      </w:r>
      <w:r>
        <w:fldChar w:fldCharType="separate"/>
      </w:r>
      <w:r w:rsidRPr="00B77858">
        <w:rPr>
          <w:rFonts w:ascii="Calibri" w:hAnsi="Calibri" w:cs="Calibri"/>
        </w:rPr>
        <w:t>(Holland 2015)</w:t>
      </w:r>
      <w:r>
        <w:fldChar w:fldCharType="end"/>
      </w:r>
      <w:r w:rsidR="006D0557">
        <w:t>.</w:t>
      </w:r>
    </w:p>
    <w:p w14:paraId="42FB9C7C" w14:textId="6DBC2F13" w:rsidR="004C6089" w:rsidRDefault="004C6089" w:rsidP="004C6089">
      <w:pPr>
        <w:spacing w:line="480" w:lineRule="auto"/>
      </w:pPr>
      <w:r>
        <w:t xml:space="preserve">A further development of the history and policy relationship in this area came through a one day conference at LSHTM </w:t>
      </w:r>
      <w:r w:rsidR="00D24B21">
        <w:t xml:space="preserve"> in May 2017 </w:t>
      </w:r>
      <w:r>
        <w:t>on the theme of devolution and transformation in the NHS. This was organised jointly with the IPPR</w:t>
      </w:r>
      <w:r w:rsidR="008B02DE">
        <w:t xml:space="preserve"> </w:t>
      </w:r>
      <w:r>
        <w:t>(Institute for Public Policy Research) a think tank. Historians spoke about the history of local government services</w:t>
      </w:r>
      <w:r w:rsidR="00D6521B">
        <w:t>;</w:t>
      </w:r>
      <w:r>
        <w:t xml:space="preserve"> and </w:t>
      </w:r>
      <w:r w:rsidR="00D6521B">
        <w:t>about</w:t>
      </w:r>
      <w:r>
        <w:t xml:space="preserve"> the NHS and </w:t>
      </w:r>
      <w:r w:rsidR="00D6521B">
        <w:t>how it had originally been intended to be a local government based service.</w:t>
      </w:r>
      <w:r>
        <w:t xml:space="preserve"> Current policy makers, including those involved in the DevoManc initiative,</w:t>
      </w:r>
      <w:r w:rsidR="00D6521B">
        <w:t xml:space="preserve"> were involved in commenting on the historical papers and in presenting their perspective on present day matters</w:t>
      </w:r>
      <w:r>
        <w:t>. The audience included local government leaders and those responsible for health and social care in local authorities</w:t>
      </w:r>
      <w:r w:rsidR="00D6521B">
        <w:t>, interacting with the historical discussion</w:t>
      </w:r>
      <w:r>
        <w:t xml:space="preserve">. </w:t>
      </w:r>
      <w:r w:rsidR="00D6521B">
        <w:t>The potential variability of services at the local level which might result from local control was one area of concern: NHS centralisation,</w:t>
      </w:r>
      <w:r w:rsidR="006D0557">
        <w:t xml:space="preserve"> </w:t>
      </w:r>
      <w:r w:rsidR="00D6521B">
        <w:t xml:space="preserve">although cumbersome, could be a good </w:t>
      </w:r>
      <w:r w:rsidR="006D0557">
        <w:t>development</w:t>
      </w:r>
      <w:r w:rsidR="00D6521B">
        <w:t xml:space="preserve"> </w:t>
      </w:r>
      <w:r w:rsidR="006D0557">
        <w:t>to achieve greater</w:t>
      </w:r>
      <w:r w:rsidR="00D6521B">
        <w:t xml:space="preserve"> equity. The IPPR intends to produce a booklet from the day’s events which it will circulate to its extensive network of policy makers and others. </w:t>
      </w:r>
    </w:p>
    <w:p w14:paraId="742F4BBA" w14:textId="77777777" w:rsidR="008B02DE" w:rsidRDefault="008B02DE" w:rsidP="00D24B21">
      <w:pPr>
        <w:spacing w:line="480" w:lineRule="auto"/>
        <w:rPr>
          <w:i/>
        </w:rPr>
      </w:pPr>
    </w:p>
    <w:p w14:paraId="17CD6CBA" w14:textId="30381FF8" w:rsidR="009A2D95" w:rsidRPr="00D24B21" w:rsidRDefault="00D24B21" w:rsidP="00D24B21">
      <w:pPr>
        <w:spacing w:line="480" w:lineRule="auto"/>
        <w:rPr>
          <w:i/>
        </w:rPr>
      </w:pPr>
      <w:r w:rsidRPr="00D24B21">
        <w:rPr>
          <w:i/>
        </w:rPr>
        <w:t>2.</w:t>
      </w:r>
      <w:r>
        <w:rPr>
          <w:i/>
        </w:rPr>
        <w:t xml:space="preserve"> </w:t>
      </w:r>
      <w:r w:rsidR="004C6089" w:rsidRPr="00D24B21">
        <w:rPr>
          <w:i/>
        </w:rPr>
        <w:t xml:space="preserve">Britain as a’ hard drinking’ society. </w:t>
      </w:r>
    </w:p>
    <w:p w14:paraId="61F16744" w14:textId="6766D10E" w:rsidR="00345B15" w:rsidRDefault="004C6089" w:rsidP="00345B15">
      <w:pPr>
        <w:spacing w:line="480" w:lineRule="auto"/>
      </w:pPr>
      <w:r>
        <w:t>In this example, historical input took place in a different way</w:t>
      </w:r>
      <w:r w:rsidR="00345B15">
        <w:t>.</w:t>
      </w:r>
      <w:r w:rsidR="00345B15" w:rsidRPr="00345B15">
        <w:t xml:space="preserve"> </w:t>
      </w:r>
      <w:r w:rsidR="00345B15">
        <w:t>A few years ago, there was much</w:t>
      </w:r>
      <w:r w:rsidR="00D24B21">
        <w:t xml:space="preserve"> </w:t>
      </w:r>
      <w:r w:rsidR="00345B15">
        <w:t>public commentary about how Britain had always been a ‘hard drinking society’-maybe the role of alcohol was something endemic to the British psyche- and by implication we did not need to worry too much about controls or reducing consumption. This type of historical argument was particularly attractive to the media and also to the alcohol industry.</w:t>
      </w:r>
    </w:p>
    <w:p w14:paraId="5B0EF370" w14:textId="2FD34A49" w:rsidR="00345B15" w:rsidRDefault="00345B15" w:rsidP="00345B15">
      <w:pPr>
        <w:spacing w:line="480" w:lineRule="auto"/>
      </w:pPr>
      <w:r>
        <w:t xml:space="preserve">The House of Commons Health committee held an enquiry into the subject and historians were asked to give evidence. It was shown through the historical evidence that the supposition </w:t>
      </w:r>
      <w:r w:rsidR="008B02DE">
        <w:t xml:space="preserve">about </w:t>
      </w:r>
      <w:r w:rsidR="008B02DE">
        <w:lastRenderedPageBreak/>
        <w:t xml:space="preserve">British drinking habits </w:t>
      </w:r>
      <w:r>
        <w:t>was quite wrong. There had been periods of heavy drinking but there had also from the late nineteenth century onward into the 1960s, been a period of decline in drinking and really quite low consumption. Britain had not always been a heavy drinking society and the issue was to tease out why consumption had started to rise.</w:t>
      </w:r>
      <w:r w:rsidR="006D0557">
        <w:t xml:space="preserve"> </w:t>
      </w:r>
      <w:r>
        <w:t>The committee like this deposition and put it into their final report as a separate chapter.</w:t>
      </w:r>
      <w:r w:rsidR="00E06924">
        <w:fldChar w:fldCharType="begin"/>
      </w:r>
      <w:r w:rsidR="00E06924">
        <w:instrText xml:space="preserve"> ADDIN ZOTERO_ITEM CSL_CITATION {"citationID":"nrDKqxeE","properties":{"formattedCitation":"{\\rtf (\\uc0\\u8220{}House of Commons - Alcohol - Health Committee\\uc0\\u8221{} 2017)}","plainCitation":"(“House of Commons - Alcohol - Health Committee” 2017)"},"citationItems":[{"id":15244,"uris":["http://zotero.org/users/2490355/items/MNGPPC3W"],"uri":["http://zotero.org/users/2490355/items/MNGPPC3W"],"itemData":{"id":15244,"type":"webpage","title":"House of Commons - Alcohol - Health Committee","URL":"https://www.publications.parliament.uk/pa/cm200910/cmselect/cmhealth/151/15106.htm","accessed":{"date-parts":[["2017",5,17]]}}}],"schema":"https://github.com/citation-style-language/schema/raw/master/csl-citation.json"} </w:instrText>
      </w:r>
      <w:r w:rsidR="00E06924">
        <w:fldChar w:fldCharType="separate"/>
      </w:r>
      <w:r w:rsidR="00E06924" w:rsidRPr="00E06924">
        <w:rPr>
          <w:rFonts w:ascii="Calibri" w:hAnsi="Calibri" w:cs="Calibri"/>
          <w:szCs w:val="24"/>
        </w:rPr>
        <w:t>(“House of Commons - Alcohol - Health Committee” 2017)</w:t>
      </w:r>
      <w:r w:rsidR="00E06924">
        <w:fldChar w:fldCharType="end"/>
      </w:r>
    </w:p>
    <w:p w14:paraId="52C83E60" w14:textId="7B87FB7D" w:rsidR="00345B15" w:rsidRDefault="00345B15" w:rsidP="00345B15">
      <w:pPr>
        <w:spacing w:line="480" w:lineRule="auto"/>
        <w:rPr>
          <w:b/>
        </w:rPr>
      </w:pPr>
      <w:r w:rsidRPr="00345B15">
        <w:rPr>
          <w:b/>
        </w:rPr>
        <w:t>How other disciplines use history</w:t>
      </w:r>
    </w:p>
    <w:p w14:paraId="2AC7F6E7" w14:textId="57D5AADC" w:rsidR="00345B15" w:rsidRPr="00345B15" w:rsidRDefault="00345B15" w:rsidP="00345B15">
      <w:pPr>
        <w:spacing w:line="480" w:lineRule="auto"/>
      </w:pPr>
      <w:r w:rsidRPr="00345B15">
        <w:t>These are two recent</w:t>
      </w:r>
      <w:r>
        <w:t xml:space="preserve"> examples in which historians have been involved. But they are not the only players. Here are some examples of the uses of history by others with policy interests.</w:t>
      </w:r>
    </w:p>
    <w:p w14:paraId="62A98D68" w14:textId="77777777" w:rsidR="00345B15" w:rsidRDefault="00345B15" w:rsidP="00345B15">
      <w:pPr>
        <w:spacing w:line="480" w:lineRule="auto"/>
      </w:pPr>
      <w:r>
        <w:rPr>
          <w:i/>
        </w:rPr>
        <w:t>L</w:t>
      </w:r>
      <w:r w:rsidRPr="00345B15">
        <w:rPr>
          <w:i/>
        </w:rPr>
        <w:t>ectures and teaching</w:t>
      </w:r>
      <w:r>
        <w:t xml:space="preserve">; </w:t>
      </w:r>
    </w:p>
    <w:p w14:paraId="50E9CD9C" w14:textId="230E366E" w:rsidR="00345B15" w:rsidRDefault="00345B15" w:rsidP="00345B15">
      <w:pPr>
        <w:spacing w:line="480" w:lineRule="auto"/>
        <w:rPr>
          <w:b/>
          <w:i/>
        </w:rPr>
      </w:pPr>
      <w:r>
        <w:t xml:space="preserve">While writing a short book about public health and its history , I decided to attend some lecture courses at LSHTM to find out about  current issues in public health. My colleagues were rather astounded by this, but I sat through the introduction to public health; models of health behaviour; climate change; infectious disease and so on. The Centre historians teach history to Masters students, but, to my surprise, these non-historian colleagues’ lectures were also full of history. A lecture on public health talked about the evolution of the state from the Princely state of the late fifteenth century to the market state of more recent times. A lecture on infectious disease used William McNeil’s work for what it termed a short history of man and bugs. Looking in general at the ways in which history was being used, I realised there was an emphasis on issues such as quarantine; health and ‘the other’; and punitive responses, incarceration, </w:t>
      </w:r>
      <w:r w:rsidR="006D0557">
        <w:t>and</w:t>
      </w:r>
      <w:r>
        <w:t xml:space="preserve"> prostitutes and the Contagious Diseases Acts in the nineteenth century. History was being used by my colleagues to provide an object lesson in the importance of present day concerns about human rights and individual liberty, and served to illustrate the current mission of public health as it saw itself, as a force for good. There was none of the debate which would have characterised input from a professional historian. Anything which challenged th</w:t>
      </w:r>
      <w:r w:rsidR="008B02DE">
        <w:t>e</w:t>
      </w:r>
      <w:r>
        <w:t xml:space="preserve"> rosy view of public health was not there- there was nothing about the different potential missions of public health or the conflict between ‘technical fixes’ and wider </w:t>
      </w:r>
      <w:r>
        <w:lastRenderedPageBreak/>
        <w:t>action on inequality. This was history as confirmation of the current state of play rather than to</w:t>
      </w:r>
      <w:r w:rsidR="008B02DE">
        <w:t xml:space="preserve"> encourage critical thinking</w:t>
      </w:r>
      <w:r>
        <w:t xml:space="preserve">. There were wider implications: </w:t>
      </w:r>
      <w:r w:rsidR="008B02DE">
        <w:t xml:space="preserve">this might be </w:t>
      </w:r>
      <w:r>
        <w:t xml:space="preserve">the history which my colleagues could be bringing into policy through external </w:t>
      </w:r>
      <w:r w:rsidR="008B02DE">
        <w:t xml:space="preserve"> advisory </w:t>
      </w:r>
      <w:r>
        <w:t>roles.</w:t>
      </w:r>
    </w:p>
    <w:p w14:paraId="3481B0AA" w14:textId="77777777" w:rsidR="00345B15" w:rsidRDefault="00345B15" w:rsidP="00345B15">
      <w:pPr>
        <w:spacing w:line="480" w:lineRule="auto"/>
      </w:pPr>
      <w:r w:rsidRPr="00022D58">
        <w:rPr>
          <w:i/>
        </w:rPr>
        <w:t xml:space="preserve">Timelines </w:t>
      </w:r>
      <w:r>
        <w:t>have been another eye opener. There is currently great enthusiasm for these in the health field and digital developments make it possible to link to historical literature. A colleague and I recently advised one of our students who worked for a health funding charity developing a number of subject based time lines. It was interesting to note that most of the links to secondary literature they had inserted were not to the work of historians- unless they had published in easily accessible health journals or in partnership with non-historians. Nor was there a clear definition in the case of public health, of what this area actually was.</w:t>
      </w:r>
    </w:p>
    <w:p w14:paraId="6E633F2C" w14:textId="734ADC0B" w:rsidR="00345B15" w:rsidRDefault="00345B15" w:rsidP="00345B15">
      <w:pPr>
        <w:spacing w:line="480" w:lineRule="auto"/>
      </w:pPr>
      <w:r>
        <w:t xml:space="preserve">There is thus an ‘ inhouse’ </w:t>
      </w:r>
      <w:r w:rsidR="00022D58">
        <w:t xml:space="preserve"> received opinion </w:t>
      </w:r>
      <w:r>
        <w:t xml:space="preserve">health history which  can be preferable  both to colleagues and to policy makers. The role of </w:t>
      </w:r>
      <w:r w:rsidRPr="00367E64">
        <w:t>John Snow</w:t>
      </w:r>
      <w:r>
        <w:t>, the public health epidemiologist</w:t>
      </w:r>
      <w:r w:rsidR="00022D58">
        <w:t xml:space="preserve"> who is said to have discovered the water borne spread of cholera</w:t>
      </w:r>
      <w:r>
        <w:t>,</w:t>
      </w:r>
      <w:r w:rsidR="006D0557">
        <w:t xml:space="preserve"> </w:t>
      </w:r>
      <w:r>
        <w:t xml:space="preserve">is the classic one for public health and exemplifies this stance. The </w:t>
      </w:r>
      <w:r w:rsidR="008B02DE">
        <w:t xml:space="preserve"> epidemiological ‘</w:t>
      </w:r>
      <w:r>
        <w:t>dot map</w:t>
      </w:r>
      <w:r w:rsidR="008B02DE">
        <w:t>’</w:t>
      </w:r>
      <w:r>
        <w:t xml:space="preserve"> of Broad Street</w:t>
      </w:r>
      <w:r w:rsidR="008B02DE">
        <w:t>, the area in Soho, London</w:t>
      </w:r>
      <w:r w:rsidR="00022D58">
        <w:t xml:space="preserve"> where the outbreak occurred</w:t>
      </w:r>
      <w:r>
        <w:t xml:space="preserve"> and the location of the pump</w:t>
      </w:r>
      <w:r w:rsidR="00022D58">
        <w:t xml:space="preserve"> whose handle he insisted on having removed</w:t>
      </w:r>
      <w:r w:rsidR="008B02DE">
        <w:t>,</w:t>
      </w:r>
      <w:r>
        <w:t xml:space="preserve"> has been taught for decades as an epidemiology exercise to public health students. The main lecture theatre at LSHTM is the John Snow theatre, even though John Snow had nothing to do with the School and died well before it was established. Visitors are taken upstairs to see the John Snow pump, even though in fact the pump is a facsimile. When I gave a public lecture during which I pointed out how John Snow had assumed this ‘heroic’ status-basically to fit the needs of US epidemiology in the 1920s-I was not asked  to give the lecture again in the following year’s series.</w:t>
      </w:r>
      <w:r>
        <w:fldChar w:fldCharType="begin"/>
      </w:r>
      <w:r>
        <w:instrText xml:space="preserve"> ADDIN ZOTERO_ITEM CSL_CITATION {"citationID":"bpvXwWmy","properties":{"formattedCitation":"(Vandenbroucke, Eelkman Rooda, and Beukers 1991)","plainCitation":"(Vandenbroucke, Eelkman Rooda, and Beukers 1991)"},"citationItems":[{"id":12804,"uris":["http://zotero.org/users/2490355/items/ZHAXBGQP"],"uri":["http://zotero.org/users/2490355/items/ZHAXBGQP"],"itemData":{"id":12804,"type":"article-journal","title":"Who made John Snow a hero?","container-title":"American Journal of Epidemiology","page":"967-973","volume":"133","issue":"10","source":"PubMed","abstract":"This paper describes how and why John Snow's investigation of the transmission of cholera grew into an epidemiologic classic. The evolution of the interpretation of the work of John Snow was first studied in depth in the Dutch medical literature, and thereafter traced more superficially in the bacteriologic, hygienic, and epidemiologic literature of Germany, the United Kingdom, and the United States. From the oral tradition of teaching, as well as from the written sources, it is concluded that US epidemiologist W. H. Frost was responsible for the revival of the work of John Snow in the 1930s. Besides the obvious and enjoyable clarity of thinking and reasoning, epidemiologically and medically, of the writings of John Snow, his example well suited epidemiology of the 1930s since his convictions came very close to the bacteriologic paradigm of the day.","ISSN":"0002-9262","note":"PMID: 2035507","journalAbbreviation":"Am. J. Epidemiol.","language":"eng","author":[{"family":"Vandenbroucke","given":"J. P."},{"family":"Eelkman Rooda","given":"H. M."},{"family":"Beukers","given":"H."}],"issued":{"date-parts":[["1991",5,15]]}}}],"schema":"https://github.com/citation-style-language/schema/raw/master/csl-citation.json"} </w:instrText>
      </w:r>
      <w:r>
        <w:fldChar w:fldCharType="separate"/>
      </w:r>
      <w:r w:rsidRPr="00B77858">
        <w:rPr>
          <w:rFonts w:ascii="Calibri" w:hAnsi="Calibri" w:cs="Calibri"/>
        </w:rPr>
        <w:t>(Vandenbroucke, Eelkman Rooda, and Beukers 1991)</w:t>
      </w:r>
      <w:r>
        <w:fldChar w:fldCharType="end"/>
      </w:r>
      <w:r>
        <w:t xml:space="preserve"> More recently both lesbian and gay history and black history months have been organised almost without history but only with reference to current events, something we have changed by direct intervention.</w:t>
      </w:r>
    </w:p>
    <w:p w14:paraId="7E13F725" w14:textId="77777777" w:rsidR="00022D58" w:rsidRDefault="00022D58" w:rsidP="00345B15">
      <w:pPr>
        <w:spacing w:line="480" w:lineRule="auto"/>
        <w:rPr>
          <w:i/>
        </w:rPr>
      </w:pPr>
      <w:r w:rsidRPr="00022D58">
        <w:rPr>
          <w:i/>
        </w:rPr>
        <w:t>Scientific history</w:t>
      </w:r>
    </w:p>
    <w:p w14:paraId="707B7DE2" w14:textId="19E89A25" w:rsidR="00345B15" w:rsidRDefault="00345B15" w:rsidP="00345B15">
      <w:pPr>
        <w:spacing w:line="480" w:lineRule="auto"/>
      </w:pPr>
      <w:r>
        <w:lastRenderedPageBreak/>
        <w:t>There is also a particular style of using history which involves science rather than historical interpretation.</w:t>
      </w:r>
      <w:r w:rsidR="006D0557">
        <w:t xml:space="preserve"> </w:t>
      </w:r>
      <w:r w:rsidR="00022D58">
        <w:t>T</w:t>
      </w:r>
      <w:r>
        <w:t>he work of an historian on ‘Patient Zero’, the role of Gaetan Dugas, the airline steward whose promiscuity was said to have helped spread the initial HIV/AIDS epidemic among gay men, showed that his apparent culpability had been overestimated.</w:t>
      </w:r>
      <w:r>
        <w:fldChar w:fldCharType="begin"/>
      </w:r>
      <w:r>
        <w:instrText xml:space="preserve"> ADDIN ZOTERO_ITEM CSL_CITATION {"citationID":"lBQkoeLk","properties":{"formattedCitation":"(McKay 2011)","plainCitation":"(McKay 2011)"},"citationItems":[{"id":12806,"uris":["http://zotero.org/users/2490355/items/555IDGSM"],"uri":["http://zotero.org/users/2490355/items/555IDGSM"],"itemData":{"id":12806,"type":"thesis","title":"Imagining 'patient zero': sexuality, blame, and the origins of the North American AIDS epidemic","publisher":"Oxford University","number-of-pages":"393","source":"search.wellcomelibrary.org Library Catalog","note":"OCLC: 768069692","shortTitle":"Imagining 'patient zero'","author":[{"family":"McKay","given":"Richard Andrew"}],"issued":{"date-parts":[["2011"]]}}}],"schema":"https://github.com/citation-style-language/schema/raw/master/csl-citation.json"} </w:instrText>
      </w:r>
      <w:r>
        <w:fldChar w:fldCharType="separate"/>
      </w:r>
      <w:r w:rsidRPr="00B77858">
        <w:rPr>
          <w:rFonts w:ascii="Calibri" w:hAnsi="Calibri" w:cs="Calibri"/>
        </w:rPr>
        <w:t>(McKay 2011)</w:t>
      </w:r>
      <w:r>
        <w:fldChar w:fldCharType="end"/>
      </w:r>
      <w:r>
        <w:t xml:space="preserve"> But this only made headline news in the media when it was confirmed by science. Scientists showed that the virus had been circulating well before his time </w:t>
      </w:r>
      <w:r>
        <w:fldChar w:fldCharType="begin"/>
      </w:r>
      <w:r>
        <w:instrText xml:space="preserve"> ADDIN ZOTERO_ITEM CSL_CITATION {"citationID":"D5b5wtW8","properties":{"formattedCitation":"{\\rtf (\\uc0\\u8220{}Ga\\uc0\\u233{}tan Dugas: \\uc0\\u8216{}Patient Zero\\uc0\\u8217{} Not Source of HIV/Aids Outbreak, Study Confirms | Science | The Guardian\\uc0\\u8221{} 2017)}","plainCitation":"(“Gaétan Dugas: ‘Patient Zero’ Not Source of HIV/Aids Outbreak, Study Confirms | Science | The Guardian” 2017)"},"citationItems":[{"id":12807,"uris":["http://zotero.org/users/2490355/items/AUEPXD7U"],"uri":["http://zotero.org/users/2490355/items/AUEPXD7U"],"itemData":{"id":12807,"type":"webpage","title":"Gaétan Dugas: 'patient zero' not source of HIV/Aids outbreak, study confirms | Science | The Guardian","URL":"https://www.theguardian.com/science/2016/oct/26/patient-zero-gaetan-dugas-not-source-of-hivaids-outbreak-study-proves","accessed":{"date-parts":[["2017",3,8]]}}}],"schema":"https://github.com/citation-style-language/schema/raw/master/csl-citation.json"} </w:instrText>
      </w:r>
      <w:r>
        <w:fldChar w:fldCharType="separate"/>
      </w:r>
      <w:r w:rsidRPr="00B77858">
        <w:rPr>
          <w:rFonts w:ascii="Calibri" w:hAnsi="Calibri" w:cs="Calibri"/>
          <w:szCs w:val="24"/>
        </w:rPr>
        <w:t>(“Gaétan Dugas: ‘Patient Zero’ Not Source of HIV/Aids Outbreak, Study Confirms | Science | The Guardian” 2017)</w:t>
      </w:r>
      <w:r>
        <w:fldChar w:fldCharType="end"/>
      </w:r>
      <w:r w:rsidR="006D0557">
        <w:t xml:space="preserve">. </w:t>
      </w:r>
      <w:r>
        <w:t>This type of ‘scientific history’ attracts great external interest.</w:t>
      </w:r>
    </w:p>
    <w:p w14:paraId="0425EB10" w14:textId="63C3C302" w:rsidR="00022D58" w:rsidRPr="00022D58" w:rsidRDefault="00022D58" w:rsidP="00345B15">
      <w:pPr>
        <w:spacing w:line="480" w:lineRule="auto"/>
        <w:rPr>
          <w:i/>
        </w:rPr>
      </w:pPr>
      <w:r w:rsidRPr="00022D58">
        <w:rPr>
          <w:i/>
        </w:rPr>
        <w:t>Do it yourself history</w:t>
      </w:r>
    </w:p>
    <w:p w14:paraId="2BB3967F" w14:textId="77777777" w:rsidR="00022D58" w:rsidRDefault="00345B15" w:rsidP="00345B15">
      <w:pPr>
        <w:spacing w:line="480" w:lineRule="auto"/>
      </w:pPr>
      <w:r>
        <w:t xml:space="preserve">There is the expansion of </w:t>
      </w:r>
      <w:r w:rsidRPr="00367E64">
        <w:t>‘do it yourself’ history</w:t>
      </w:r>
      <w:r>
        <w:t xml:space="preserve">. ‘Do it yourself’ history has flourished in particular in the tobacco field because of the advent of the digitised industry archives and this tends to present a one dimensional picture which simply confirms existing stereotypes. </w:t>
      </w:r>
      <w:r w:rsidR="00022D58">
        <w:t xml:space="preserve"> At one stage, several of my colleagues working on tobacco control were doing archival research using digitised tobacco industry documents. They knew little of the historiography of what had already been published by historians in this field.</w:t>
      </w:r>
    </w:p>
    <w:p w14:paraId="4C992D87" w14:textId="39D88DFB" w:rsidR="00345B15" w:rsidRDefault="008B02DE" w:rsidP="00345B15">
      <w:pPr>
        <w:spacing w:line="480" w:lineRule="auto"/>
      </w:pPr>
      <w:r>
        <w:t xml:space="preserve">Digital history </w:t>
      </w:r>
      <w:r w:rsidR="00345B15">
        <w:t>is likely to expand as a methodology more generally in the future in the health field as more material goes into this format or is ‘born digital’. The emphasis on history as an interpretive discipline not just as ‘the facts’ in some senses makes this more problematic. Your interpretation based on digital sources or do it yourself research might been seen as having as much validity as mine.</w:t>
      </w:r>
      <w:r w:rsidR="006D0557">
        <w:t xml:space="preserve"> </w:t>
      </w:r>
      <w:r w:rsidR="00345B15">
        <w:t xml:space="preserve">I was struck during a recent meeting in London of an international network  on Museums, Medicine and Society when museum curators reported that </w:t>
      </w:r>
      <w:r w:rsidR="00345B15" w:rsidRPr="00CC3034">
        <w:t xml:space="preserve"> </w:t>
      </w:r>
      <w:r w:rsidR="00345B15">
        <w:t xml:space="preserve">in exhibitions they had organised community interpretations  of historical events  were given as much validity and prominence as those of </w:t>
      </w:r>
      <w:r w:rsidR="006D0557">
        <w:t>professional</w:t>
      </w:r>
      <w:r w:rsidR="00345B15">
        <w:t xml:space="preserve"> historians. Given the fluidity of interpretation and its change, why not? they asked.</w:t>
      </w:r>
    </w:p>
    <w:p w14:paraId="57F58791" w14:textId="0319F1B5" w:rsidR="00022D58" w:rsidRDefault="00022D58" w:rsidP="00345B15">
      <w:pPr>
        <w:spacing w:line="480" w:lineRule="auto"/>
      </w:pPr>
      <w:r>
        <w:lastRenderedPageBreak/>
        <w:t xml:space="preserve">So there are many problems for historians in trying to make their voices heard. The field is a crowded one and their </w:t>
      </w:r>
      <w:r w:rsidR="002B6629">
        <w:t xml:space="preserve">expert </w:t>
      </w:r>
      <w:r>
        <w:t>status is not always acknowledged.</w:t>
      </w:r>
    </w:p>
    <w:p w14:paraId="06FD40AD" w14:textId="46D203DD" w:rsidR="00022D58" w:rsidRDefault="00022D58" w:rsidP="00345B15">
      <w:pPr>
        <w:spacing w:line="480" w:lineRule="auto"/>
        <w:rPr>
          <w:b/>
        </w:rPr>
      </w:pPr>
      <w:r w:rsidRPr="00022D58">
        <w:rPr>
          <w:b/>
        </w:rPr>
        <w:t>Having impact, where and how</w:t>
      </w:r>
    </w:p>
    <w:p w14:paraId="01EB1A5E" w14:textId="77AB4DAB" w:rsidR="00022D58" w:rsidRDefault="00022D58" w:rsidP="00345B15">
      <w:pPr>
        <w:spacing w:line="480" w:lineRule="auto"/>
      </w:pPr>
      <w:r>
        <w:t>Having impact is an issue which has been much discussed in the world of evidence and policy.</w:t>
      </w:r>
      <w:r w:rsidR="00D24B21">
        <w:t xml:space="preserve"> </w:t>
      </w:r>
      <w:r>
        <w:t>A research programme looked at this conundrum and also a series of interviews with policy makers of various types who had used history</w:t>
      </w:r>
      <w:r w:rsidR="00040937">
        <w:t xml:space="preserve"> </w:t>
      </w:r>
      <w:r w:rsidR="008B02DE">
        <w:fldChar w:fldCharType="begin"/>
      </w:r>
      <w:r w:rsidR="008B02DE">
        <w:instrText xml:space="preserve"> ADDIN ZOTERO_ITEM CSL_CITATION {"citationID":"8tcH1kEl","properties":{"formattedCitation":"(Virginia Berridge 2005)","plainCitation":"(Virginia Berridge 2005)"},"citationItems":[{"id":4893,"uris":["http://zotero.org/users/2490355/items/3Z8NC25B"],"uri":["http://zotero.org/users/2490355/items/3Z8NC25B"],"itemData":{"id":4893,"type":"book","title":"Making Health Policy: Networks in Research and Policy After 1945","publisher":"Rodopi","number-of-pages":"348","source":"Google Books","abstract":"What shapes health policy? Current thinking dictates that scientific evidence should be the basis for policy making in healthcare, but is this a new approach, and how has it developed?Making Health Policy shows how networks in science and the media have established a dialogue for policy making since 1945.Surprisingly, many of the networks influencing health policy are not political ones central to public discussion. Instead, scientific networks have shaped policies on public health, based upon findings of chronic disease epidemiology. For policies on illicit drugs, the clinical experience of a small group of psychiatrists held sway. And ironically in an ever cost-conscious world, high-technology areas – such as renal dialysis – saw economic considerations diminish as time passed. Health pressure groups entered the equation, and the last half of the twentieth century witnessed the rise of the media as the defining agency in the science/policy relationship.Making Health Policy is the first historical study to explore the unspoken links between science and recent health policy.","ISBN":"978-90-420-1824-2","shortTitle":"Making Health Policy","language":"en","author":[{"family":"Berridge","given":"Virginia"}],"issued":{"date-parts":[["2005"]]}}}],"schema":"https://github.com/citation-style-language/schema/raw/master/csl-citation.json"} </w:instrText>
      </w:r>
      <w:r w:rsidR="008B02DE">
        <w:fldChar w:fldCharType="separate"/>
      </w:r>
      <w:r w:rsidR="008B02DE" w:rsidRPr="008B02DE">
        <w:rPr>
          <w:rFonts w:ascii="Calibri" w:hAnsi="Calibri" w:cs="Calibri"/>
        </w:rPr>
        <w:t>( Berridge 2005)</w:t>
      </w:r>
      <w:r w:rsidR="008B02DE">
        <w:fldChar w:fldCharType="end"/>
      </w:r>
      <w:r w:rsidR="008B02DE">
        <w:t xml:space="preserve"> </w:t>
      </w:r>
      <w:r w:rsidR="008B02DE">
        <w:fldChar w:fldCharType="begin"/>
      </w:r>
      <w:r w:rsidR="008B02DE">
        <w:instrText xml:space="preserve"> ADDIN ZOTERO_ITEM CSL_CITATION {"citationID":"64RpcdxE","properties":{"formattedCitation":"(V Berridge 2008)","plainCitation":"(V Berridge 2008)"},"citationItems":[{"id":4892,"uris":["http://zotero.org/users/2490355/items/3IG6ER24"],"uri":["http://zotero.org/users/2490355/items/3IG6ER24"],"itemData":{"id":4892,"type":"article-journal","title":"History Matters? History‘s Role in Health Policy Making","container-title":"Medical History","page":"311-326","volume":"52","issue":"3","author":[{"family":"Berridge","given":"V"}],"issued":{"date-parts":[["2008"]]}}}],"schema":"https://github.com/citation-style-language/schema/raw/master/csl-citation.json"} </w:instrText>
      </w:r>
      <w:r w:rsidR="008B02DE">
        <w:fldChar w:fldCharType="separate"/>
      </w:r>
      <w:r w:rsidR="005614AC">
        <w:rPr>
          <w:rFonts w:ascii="Calibri" w:hAnsi="Calibri" w:cs="Calibri"/>
        </w:rPr>
        <w:t>(</w:t>
      </w:r>
      <w:r w:rsidR="008B02DE" w:rsidRPr="008B02DE">
        <w:rPr>
          <w:rFonts w:ascii="Calibri" w:hAnsi="Calibri" w:cs="Calibri"/>
        </w:rPr>
        <w:t xml:space="preserve"> Berridge 2008)</w:t>
      </w:r>
      <w:r w:rsidR="008B02DE">
        <w:fldChar w:fldCharType="end"/>
      </w:r>
      <w:r w:rsidR="002B6629">
        <w:t xml:space="preserve">. </w:t>
      </w:r>
      <w:r w:rsidR="00040937">
        <w:t>This section draws on these and also on the earlier case studies.</w:t>
      </w:r>
    </w:p>
    <w:p w14:paraId="114A9609" w14:textId="264CA6C6" w:rsidR="00040937" w:rsidRDefault="00040937" w:rsidP="00040937">
      <w:pPr>
        <w:spacing w:line="480" w:lineRule="auto"/>
        <w:rPr>
          <w:rFonts w:eastAsia="Times New Roman"/>
        </w:rPr>
      </w:pPr>
      <w:r>
        <w:t xml:space="preserve">There are different </w:t>
      </w:r>
      <w:r w:rsidRPr="00D24B21">
        <w:rPr>
          <w:i/>
        </w:rPr>
        <w:t>levels of policy making.</w:t>
      </w:r>
      <w:r>
        <w:t xml:space="preserve"> At the national level, high level politicians can be historically conscious. </w:t>
      </w:r>
      <w:r w:rsidR="002B6629">
        <w:t xml:space="preserve">Winston </w:t>
      </w:r>
      <w:r>
        <w:rPr>
          <w:rFonts w:eastAsia="Times New Roman"/>
        </w:rPr>
        <w:t>Churchill and Gordon Brown were both Prime Ministers who wrote and used history</w:t>
      </w:r>
      <w:r w:rsidR="002B6629">
        <w:rPr>
          <w:rFonts w:eastAsia="Times New Roman"/>
        </w:rPr>
        <w:t>.</w:t>
      </w:r>
      <w:r>
        <w:rPr>
          <w:rFonts w:eastAsia="Times New Roman"/>
        </w:rPr>
        <w:t xml:space="preserve"> </w:t>
      </w:r>
      <w:r w:rsidR="002B6629">
        <w:rPr>
          <w:rFonts w:eastAsia="Times New Roman"/>
        </w:rPr>
        <w:t>M</w:t>
      </w:r>
      <w:r>
        <w:rPr>
          <w:rFonts w:eastAsia="Times New Roman"/>
        </w:rPr>
        <w:t>ore recently Chancellor George Osborne was historically conscious</w:t>
      </w:r>
      <w:r w:rsidR="005614AC">
        <w:rPr>
          <w:rFonts w:eastAsia="Times New Roman"/>
        </w:rPr>
        <w:t xml:space="preserve"> and worked with historians</w:t>
      </w:r>
      <w:r>
        <w:rPr>
          <w:rFonts w:eastAsia="Times New Roman"/>
        </w:rPr>
        <w:t xml:space="preserve">.  In the past, Labour politicians paid homage to the role of Aneurin Bevan as the founder of the NHS, or justified the introduction of hospital trusts by reference to the history of working class mutualism. Tony Blair as Prime Minister initially wanted everything to be presented as new, but as his term in office drew to a close, became increasingly reflective about the context in which he had been operating. Simon Stevens, current head of NHS England, recently spoke at the Kings Fund in London on proposed changes in local health service planning in a speech which was full of history. The tendency for </w:t>
      </w:r>
      <w:r w:rsidR="002B6629">
        <w:rPr>
          <w:rFonts w:eastAsia="Times New Roman"/>
        </w:rPr>
        <w:t>‘</w:t>
      </w:r>
      <w:r>
        <w:rPr>
          <w:rFonts w:eastAsia="Times New Roman"/>
        </w:rPr>
        <w:t xml:space="preserve">do it yourself’ history is as strong in policy circles as it is outside. </w:t>
      </w:r>
    </w:p>
    <w:p w14:paraId="2224D21E" w14:textId="49579C83" w:rsidR="00040937" w:rsidRDefault="00040937" w:rsidP="00040937">
      <w:pPr>
        <w:spacing w:line="480" w:lineRule="auto"/>
        <w:rPr>
          <w:rFonts w:eastAsia="Times New Roman"/>
        </w:rPr>
      </w:pPr>
      <w:r>
        <w:rPr>
          <w:rFonts w:eastAsia="Times New Roman"/>
        </w:rPr>
        <w:t>The public health and localism example cited above is putting historical input in at both the national but also the local level of policy making. There can be different entry points in different political systems.</w:t>
      </w:r>
    </w:p>
    <w:p w14:paraId="29F64E22" w14:textId="65A6CA2D" w:rsidR="00040937" w:rsidRDefault="00040937" w:rsidP="00040937">
      <w:pPr>
        <w:spacing w:line="480" w:lineRule="auto"/>
      </w:pPr>
      <w:r w:rsidRPr="006F4345">
        <w:t>Timing</w:t>
      </w:r>
      <w:r>
        <w:t xml:space="preserve"> is key-something can be of little interest at one stage, centre stage a few months or a year later. A colleague who had published a major book on alcohol lamented that it came too early for the revived government interest in the subject (although he could have done something with that)</w:t>
      </w:r>
      <w:r w:rsidR="002B6629">
        <w:t>.</w:t>
      </w:r>
      <w:r>
        <w:t xml:space="preserve"> </w:t>
      </w:r>
    </w:p>
    <w:p w14:paraId="4D6BF7CD" w14:textId="4AA70ECB" w:rsidR="00737150" w:rsidRDefault="00040937" w:rsidP="00040937">
      <w:pPr>
        <w:spacing w:line="480" w:lineRule="auto"/>
      </w:pPr>
      <w:r w:rsidRPr="006F4345">
        <w:lastRenderedPageBreak/>
        <w:t>Alliances</w:t>
      </w:r>
      <w:r w:rsidRPr="002B6629">
        <w:t xml:space="preserve"> </w:t>
      </w:r>
      <w:r w:rsidRPr="006F4345">
        <w:t>and networks</w:t>
      </w:r>
      <w:r>
        <w:t xml:space="preserve"> are also important –in the British structure until recently at least civil servants were key players and some had been in post long term and really knew their areas. However, the civil service in particular in the health area has changed and shrunk in recent years and many long serving bureaucrats have left, taking with them a loss of institutional memory.</w:t>
      </w:r>
      <w:r w:rsidR="00737150" w:rsidRPr="00737150">
        <w:t xml:space="preserve"> </w:t>
      </w:r>
      <w:r w:rsidR="00737150">
        <w:t xml:space="preserve">In the alcohol example I used, the evidence was highlighted in part because both of the civil servants connected with the committee were historians.  </w:t>
      </w:r>
    </w:p>
    <w:p w14:paraId="254ACC48" w14:textId="3F6FC64C" w:rsidR="00040937" w:rsidRDefault="00040937" w:rsidP="00040937">
      <w:pPr>
        <w:spacing w:line="480" w:lineRule="auto"/>
      </w:pPr>
      <w:r>
        <w:t xml:space="preserve">In the British system, academics also act as expert advisers in some areas of health and these provide a boundary mechanism for contact.  </w:t>
      </w:r>
      <w:r w:rsidR="00737150">
        <w:t>Work with other disciplines or occupations can be important .</w:t>
      </w:r>
      <w:r w:rsidR="002B6629">
        <w:t xml:space="preserve"> </w:t>
      </w:r>
      <w:r w:rsidR="00737150">
        <w:t>Tony Blair was  a great user of policy discussion groups and ‘ the historian ‘ on those could be a journalist historian such as Nick Timmins who has written</w:t>
      </w:r>
      <w:r w:rsidR="008B02DE">
        <w:t xml:space="preserve"> widely</w:t>
      </w:r>
      <w:r w:rsidR="00737150">
        <w:t xml:space="preserve"> on health and social care. Such  ‘boundary figures’ are important mediators of history. Other examples are the journalist historian Peter Hennessy, who does not write on health but who has made a long standing analysis and has involvement in British policy structures. James Nicholls,</w:t>
      </w:r>
      <w:r w:rsidR="002B6629">
        <w:t xml:space="preserve"> </w:t>
      </w:r>
      <w:r w:rsidR="00737150">
        <w:t>a former academic who is now research director of an alcohol funding charity, fulfils a similar history/ policy boundary role in the alcohol field.  Such ‘ journalist historians’ have the ability to frame a message effectively,</w:t>
      </w:r>
      <w:r w:rsidR="002B6629">
        <w:t xml:space="preserve"> admittedly</w:t>
      </w:r>
      <w:r w:rsidR="00737150">
        <w:t xml:space="preserve"> not always the </w:t>
      </w:r>
      <w:r w:rsidR="002B6629">
        <w:t xml:space="preserve">professional </w:t>
      </w:r>
      <w:r w:rsidR="00737150">
        <w:t>historian’s forte.</w:t>
      </w:r>
      <w:r w:rsidR="002B6629">
        <w:t xml:space="preserve"> </w:t>
      </w:r>
      <w:r w:rsidR="00737150">
        <w:t xml:space="preserve">Historically attuned civil servants can likewise reframe a message in policy terms. </w:t>
      </w:r>
      <w:r w:rsidR="008B02DE">
        <w:t>In the health arena, nursing policy specialist Ann Marie Rafferty is also an historian by background and uses her historical training in her policy analysis.</w:t>
      </w:r>
    </w:p>
    <w:p w14:paraId="3954A255" w14:textId="1C281A25" w:rsidR="00737150" w:rsidRDefault="00737150" w:rsidP="00040937">
      <w:pPr>
        <w:spacing w:line="480" w:lineRule="auto"/>
        <w:rPr>
          <w:b/>
        </w:rPr>
      </w:pPr>
      <w:r w:rsidRPr="00737150">
        <w:rPr>
          <w:b/>
        </w:rPr>
        <w:t>Should historians be advocates?</w:t>
      </w:r>
    </w:p>
    <w:p w14:paraId="2496033E" w14:textId="77777777" w:rsidR="00C70D00" w:rsidRDefault="00C70D00" w:rsidP="00040937">
      <w:pPr>
        <w:spacing w:line="480" w:lineRule="auto"/>
        <w:rPr>
          <w:rFonts w:eastAsia="Times New Roman"/>
        </w:rPr>
      </w:pPr>
      <w:r>
        <w:rPr>
          <w:rFonts w:eastAsia="Times New Roman"/>
        </w:rPr>
        <w:t xml:space="preserve">Unlike other disciplines in the social sciences which tend to like to label and categorise matters, historians like to understand and make sense of complexity. That process, by its very nature, is not one which makes a direct policy case the most natural outcome. Historians’ work, we tell our students, is there ‘ to make you think’, to open up options. A speech writer I interviewed commented that politicians liked historians because they did not tell them what to do-which most other advisers from a disciplinary background did.  </w:t>
      </w:r>
    </w:p>
    <w:p w14:paraId="066422A7" w14:textId="1D17E00F" w:rsidR="005E5077" w:rsidRDefault="00C70D00" w:rsidP="00755CB2">
      <w:pPr>
        <w:spacing w:line="480" w:lineRule="auto"/>
      </w:pPr>
      <w:r>
        <w:rPr>
          <w:rFonts w:eastAsia="Times New Roman"/>
        </w:rPr>
        <w:lastRenderedPageBreak/>
        <w:t xml:space="preserve">But there are clearly different views on this- and also different national cultures of impact. A </w:t>
      </w:r>
      <w:r w:rsidR="005E5077">
        <w:t>notable instance of this is in the US with its greater reliance on the law court to decide policy.</w:t>
      </w:r>
      <w:r>
        <w:t xml:space="preserve"> </w:t>
      </w:r>
      <w:r w:rsidR="005E5077">
        <w:t>Historians have acted as ‘expert witnesses’ taking one side or other in law suits, as for example in cases rou</w:t>
      </w:r>
      <w:r w:rsidR="006A0185">
        <w:t xml:space="preserve">nd industrial health and safety with work by Rosner and Markowitz </w:t>
      </w:r>
      <w:r w:rsidR="005E5077">
        <w:t>and also in particular in relation to the cigarette industry.</w:t>
      </w:r>
      <w:r>
        <w:t xml:space="preserve"> </w:t>
      </w:r>
      <w:r w:rsidR="005E5077">
        <w:t>Allan Brandt’s</w:t>
      </w:r>
      <w:r>
        <w:t xml:space="preserve"> book</w:t>
      </w:r>
      <w:r w:rsidR="005E5077">
        <w:t xml:space="preserve"> </w:t>
      </w:r>
      <w:r w:rsidR="005E5077" w:rsidRPr="005E5077">
        <w:rPr>
          <w:i/>
        </w:rPr>
        <w:t>Cigarette Century</w:t>
      </w:r>
      <w:r w:rsidR="005E5077">
        <w:t xml:space="preserve"> did not start as a contribution to a legal case but much of the final work which was published was part of the law suit- indeed it was difficult not to take this route in the US situation.</w:t>
      </w:r>
      <w:r w:rsidR="00B77858">
        <w:fldChar w:fldCharType="begin"/>
      </w:r>
      <w:r w:rsidR="00CF2C90">
        <w:instrText xml:space="preserve"> ADDIN ZOTERO_ITEM CSL_CITATION {"citationID":"GDKsChd4","properties":{"formattedCitation":"(Brandt 2007)","plainCitation":"(Brandt 2007)"},"citationItems":[{"id":13182,"uris":["http://zotero.org/users/2490355/items/F7I8JUAU"],"uri":["http://zotero.org/users/2490355/items/F7I8JUAU"],"itemData":{"id":13182,"type":"book","title":"The cigarette century: the rise, fall, and deadly persistence of the product that defined America","publisher":"Basic Books","publisher-place":"New York","number-of-pages":"600","source":"search.wellcomelibrary.org Library Catalog","event-place":"New York","abstract":"OCLC: 71275531","ISBN":"978-0-465-07047-3","shortTitle":"The cigarette century","author":[{"family":"Brandt","given":"Allan M."}],"issued":{"date-parts":[["2007"]]}}}],"schema":"https://github.com/citation-style-language/schema/raw/master/csl-citation.json"} </w:instrText>
      </w:r>
      <w:r w:rsidR="00B77858">
        <w:fldChar w:fldCharType="separate"/>
      </w:r>
      <w:r w:rsidR="00B77858" w:rsidRPr="00B77858">
        <w:rPr>
          <w:rFonts w:ascii="Calibri" w:hAnsi="Calibri" w:cs="Calibri"/>
        </w:rPr>
        <w:t>(Brandt 2007)</w:t>
      </w:r>
      <w:r w:rsidR="00B77858">
        <w:fldChar w:fldCharType="end"/>
      </w:r>
    </w:p>
    <w:p w14:paraId="61693D9F" w14:textId="1C26B2B7" w:rsidR="00F21665" w:rsidRDefault="005E5077" w:rsidP="00755CB2">
      <w:pPr>
        <w:spacing w:line="480" w:lineRule="auto"/>
      </w:pPr>
      <w:r>
        <w:t>More recently</w:t>
      </w:r>
      <w:r w:rsidR="00696FD8">
        <w:t>,</w:t>
      </w:r>
      <w:r>
        <w:t xml:space="preserve"> Robert Proctor’s </w:t>
      </w:r>
      <w:r w:rsidRPr="005E5077">
        <w:rPr>
          <w:i/>
        </w:rPr>
        <w:t>Golden Holocaust</w:t>
      </w:r>
      <w:r>
        <w:t xml:space="preserve"> has used history to call for complete prohibition of tobacco-apparently unaware of some of the historiography around alcohol prohibition.</w:t>
      </w:r>
      <w:r w:rsidR="00B77858">
        <w:fldChar w:fldCharType="begin"/>
      </w:r>
      <w:r w:rsidR="00B77858">
        <w:instrText xml:space="preserve"> ADDIN ZOTERO_ITEM CSL_CITATION {"citationID":"eH31czGt","properties":{"formattedCitation":"(Proctor 2011)","plainCitation":"(Proctor 2011)"},"citationItems":[{"id":12803,"uris":["http://zotero.org/users/2490355/items/JRIZXVPM"],"uri":["http://zotero.org/users/2490355/items/JRIZXVPM"],"itemData":{"id":12803,"type":"book","title":"Golden holocaust: origins of the cigarette catastrophe and the case for abolition","publisher":"University of California Press","publisher-place":"Berkeley","number-of-pages":"737","source":"search.wellcomelibrary.org Library Catalog","event-place":"Berkeley","ISBN":"978-0-520-27016-9","note":"OCLC: 700376824","shortTitle":"Golden holocaust","author":[{"family":"Proctor","given":"Robert"}],"issued":{"date-parts":[["2011"]]}}}],"schema":"https://github.com/citation-style-language/schema/raw/master/csl-citation.json"} </w:instrText>
      </w:r>
      <w:r w:rsidR="00B77858">
        <w:fldChar w:fldCharType="separate"/>
      </w:r>
      <w:r w:rsidR="00B77858" w:rsidRPr="00B77858">
        <w:rPr>
          <w:rFonts w:ascii="Calibri" w:hAnsi="Calibri" w:cs="Calibri"/>
        </w:rPr>
        <w:t>(Proctor 2011)</w:t>
      </w:r>
      <w:r w:rsidR="00B77858">
        <w:fldChar w:fldCharType="end"/>
      </w:r>
      <w:r>
        <w:t>The cover of the book and its subtitle ‘Origins of the Cigarette Catastrophe and the case for abolition’  says it all</w:t>
      </w:r>
      <w:r w:rsidR="00F21665">
        <w:t xml:space="preserve">. Proctor’s argument is that the cigarette must be eliminated, and that as a first step the FDA must reduce the nicotine content of cigarettes </w:t>
      </w:r>
      <w:r w:rsidR="006A0185">
        <w:t>(</w:t>
      </w:r>
      <w:r w:rsidR="00F21665">
        <w:t>to lower their ‘addictive grip’)</w:t>
      </w:r>
      <w:r w:rsidR="002B6629">
        <w:t xml:space="preserve"> </w:t>
      </w:r>
      <w:r w:rsidR="00F21665">
        <w:t>and require that no cigarette produce smoke with a ph lower than 8 ( to make the smoke uninhalable).</w:t>
      </w:r>
      <w:r w:rsidR="002B6629">
        <w:t xml:space="preserve"> </w:t>
      </w:r>
      <w:r w:rsidR="00F21665">
        <w:t xml:space="preserve">The dangers and lessons of US alcohol prohibition are brushed aside. </w:t>
      </w:r>
    </w:p>
    <w:p w14:paraId="3014F5C2" w14:textId="73441536" w:rsidR="00C70D00" w:rsidRDefault="00F21665" w:rsidP="00755CB2">
      <w:pPr>
        <w:spacing w:line="480" w:lineRule="auto"/>
      </w:pPr>
      <w:r>
        <w:t>This is a very American type of smoking history, with its ‘heroes and villains’ US focussed approach. It reads like a detailed journalist expose -with a tendency to roam widely in terms of time in each section and even chapter. US smoking history (in both the anti and pro camps) has proceeded in a very particular way- via the law court. This has not been the norm in other countries.  The involvement of US historians in these cases has brought with it a particular way of writing history. It is what Proctor</w:t>
      </w:r>
      <w:r w:rsidR="00B97929">
        <w:t xml:space="preserve"> himself</w:t>
      </w:r>
      <w:r>
        <w:t xml:space="preserve"> terms ‘lopsided and biased’ because that type of testimony is what the law court requires. Historians have to make a case in a different way to the normal mode of historical analysis.</w:t>
      </w:r>
      <w:r w:rsidR="001959A1">
        <w:t xml:space="preserve"> Some might argue that </w:t>
      </w:r>
      <w:r>
        <w:t>the US</w:t>
      </w:r>
      <w:r w:rsidR="000C009E">
        <w:t xml:space="preserve"> law court</w:t>
      </w:r>
      <w:r>
        <w:t xml:space="preserve"> style</w:t>
      </w:r>
      <w:r w:rsidR="001959A1">
        <w:t xml:space="preserve"> of using history is </w:t>
      </w:r>
      <w:r w:rsidR="00B97929">
        <w:t>’</w:t>
      </w:r>
      <w:r>
        <w:t>neo Whig,</w:t>
      </w:r>
      <w:r w:rsidR="00B97929">
        <w:t>’</w:t>
      </w:r>
      <w:r>
        <w:t xml:space="preserve"> looking at history from’ the wrong end of the telescope’</w:t>
      </w:r>
      <w:r w:rsidR="00415F28">
        <w:t xml:space="preserve">. </w:t>
      </w:r>
      <w:r w:rsidR="00B97929">
        <w:t>It confirms the present stance rather than seeking to question or understand it.</w:t>
      </w:r>
      <w:r w:rsidR="00415F28">
        <w:t xml:space="preserve"> However, it can be a powerful force for change.</w:t>
      </w:r>
      <w:r w:rsidR="002B6629">
        <w:t xml:space="preserve"> </w:t>
      </w:r>
      <w:r w:rsidR="00C70D00">
        <w:t>In the UK</w:t>
      </w:r>
      <w:r w:rsidR="002B6629">
        <w:t>,</w:t>
      </w:r>
      <w:r w:rsidR="00C70D00">
        <w:t xml:space="preserve"> some </w:t>
      </w:r>
      <w:r w:rsidR="00C70D00">
        <w:lastRenderedPageBreak/>
        <w:t>historians in policy positions also use history for advocacy although rarely through the law courts. The use of history in current nursing policy is a particular example.</w:t>
      </w:r>
    </w:p>
    <w:p w14:paraId="67BD2539" w14:textId="45A0C1B6" w:rsidR="00C70D00" w:rsidRDefault="00C70D00" w:rsidP="00755CB2">
      <w:pPr>
        <w:spacing w:line="480" w:lineRule="auto"/>
      </w:pPr>
      <w:r>
        <w:t>The political science literature about the relationship between evidence and policy identifies a multitude of different ways in which evidence can impact on policy</w:t>
      </w:r>
      <w:r w:rsidR="00090975">
        <w:t>.</w:t>
      </w:r>
      <w:r w:rsidR="001959A1">
        <w:fldChar w:fldCharType="begin"/>
      </w:r>
      <w:r w:rsidR="001959A1">
        <w:instrText xml:space="preserve"> ADDIN ZOTERO_ITEM CSL_CITATION {"citationID":"WJ5PkViW","properties":{"formattedCitation":"(Virginia Berridge 2005)","plainCitation":"(Virginia Berridge 2005)"},"citationItems":[{"id":4893,"uris":["http://zotero.org/users/2490355/items/3Z8NC25B"],"uri":["http://zotero.org/users/2490355/items/3Z8NC25B"],"itemData":{"id":4893,"type":"book","title":"Making Health Policy: Networks in Research and Policy After 1945","publisher":"Rodopi","number-of-pages":"348","source":"Google Books","abstract":"What shapes health policy? Current thinking dictates that scientific evidence should be the basis for policy making in healthcare, but is this a new approach, and how has it developed?Making Health Policy shows how networks in science and the media have established a dialogue for policy making since 1945.Surprisingly, many of the networks influencing health policy are not political ones central to public discussion. Instead, scientific networks have shaped policies on public health, based upon findings of chronic disease epidemiology. For policies on illicit drugs, the clinical experience of a small group of psychiatrists held sway. And ironically in an ever cost-conscious world, high-technology areas – such as renal dialysis – saw economic considerations diminish as time passed. Health pressure groups entered the equation, and the last half of the twentieth century witnessed the rise of the media as the defining agency in the science/policy relationship.Making Health Policy is the first historical study to explore the unspoken links between science and recent health policy.","ISBN":"978-90-420-1824-2","shortTitle":"Making Health Policy","language":"en","author":[{"family":"Berridge","given":"Virginia"}],"issued":{"date-parts":[["2005"]]}}}],"schema":"https://github.com/citation-style-language/schema/raw/master/csl-citation.json"} </w:instrText>
      </w:r>
      <w:r w:rsidR="001959A1">
        <w:fldChar w:fldCharType="separate"/>
      </w:r>
      <w:r w:rsidR="001959A1" w:rsidRPr="001959A1">
        <w:rPr>
          <w:rFonts w:ascii="Calibri" w:hAnsi="Calibri" w:cs="Calibri"/>
        </w:rPr>
        <w:t>( Berridge 2005)</w:t>
      </w:r>
      <w:r w:rsidR="001959A1">
        <w:fldChar w:fldCharType="end"/>
      </w:r>
      <w:r w:rsidR="00FA6408">
        <w:t>.</w:t>
      </w:r>
      <w:r w:rsidR="00090975">
        <w:t xml:space="preserve"> History can have a very direct impact, sometimes through the law courts.</w:t>
      </w:r>
      <w:r w:rsidR="001959A1">
        <w:t xml:space="preserve"> </w:t>
      </w:r>
      <w:r w:rsidR="00090975">
        <w:t xml:space="preserve">But in the British culture which has little recourse to law in these instances, it is more likely to be a seeping through into discussion and debate at different entry points in the system. </w:t>
      </w:r>
      <w:r>
        <w:t xml:space="preserve"> </w:t>
      </w:r>
      <w:r w:rsidR="001959A1">
        <w:t>The function of history can be a gradual one, to widen horizons and alter the terms of the debate. The current analysis of health and social care and public health in local government is one example of that approach.</w:t>
      </w:r>
    </w:p>
    <w:p w14:paraId="3A65D0B2" w14:textId="59F6A228" w:rsidR="00090975" w:rsidRDefault="00CE04BA" w:rsidP="00755CB2">
      <w:pPr>
        <w:spacing w:line="480" w:lineRule="auto"/>
        <w:rPr>
          <w:rFonts w:eastAsia="Times New Roman"/>
          <w:b/>
        </w:rPr>
      </w:pPr>
      <w:r>
        <w:rPr>
          <w:rFonts w:eastAsia="Times New Roman"/>
        </w:rPr>
        <w:t>But of course we have to recognise too th</w:t>
      </w:r>
      <w:r w:rsidR="00BD4325">
        <w:rPr>
          <w:rFonts w:eastAsia="Times New Roman"/>
        </w:rPr>
        <w:t xml:space="preserve">at </w:t>
      </w:r>
      <w:r>
        <w:rPr>
          <w:rFonts w:eastAsia="Times New Roman"/>
        </w:rPr>
        <w:t>our conclusions</w:t>
      </w:r>
      <w:r w:rsidR="00090975">
        <w:rPr>
          <w:rFonts w:eastAsia="Times New Roman"/>
        </w:rPr>
        <w:t xml:space="preserve">, however well honed, </w:t>
      </w:r>
      <w:r>
        <w:rPr>
          <w:rFonts w:eastAsia="Times New Roman"/>
        </w:rPr>
        <w:t>may not fit the ‘narrative of policy’</w:t>
      </w:r>
      <w:r w:rsidR="006C323B">
        <w:rPr>
          <w:rFonts w:eastAsia="Times New Roman"/>
        </w:rPr>
        <w:t xml:space="preserve"> or the assumptions of our colleagues</w:t>
      </w:r>
      <w:r>
        <w:rPr>
          <w:rFonts w:eastAsia="Times New Roman"/>
        </w:rPr>
        <w:t>.</w:t>
      </w:r>
      <w:r w:rsidR="00CC3034">
        <w:rPr>
          <w:rFonts w:eastAsia="Times New Roman"/>
        </w:rPr>
        <w:t xml:space="preserve"> History</w:t>
      </w:r>
      <w:r w:rsidR="00847EA3">
        <w:rPr>
          <w:rFonts w:eastAsia="Times New Roman"/>
        </w:rPr>
        <w:t>,</w:t>
      </w:r>
      <w:r w:rsidR="001959A1">
        <w:rPr>
          <w:rFonts w:eastAsia="Times New Roman"/>
        </w:rPr>
        <w:t xml:space="preserve"> </w:t>
      </w:r>
      <w:r w:rsidR="00847EA3">
        <w:rPr>
          <w:rFonts w:eastAsia="Times New Roman"/>
        </w:rPr>
        <w:t>when it is drawn upon,</w:t>
      </w:r>
      <w:r w:rsidR="00CC3034">
        <w:rPr>
          <w:rFonts w:eastAsia="Times New Roman"/>
        </w:rPr>
        <w:t xml:space="preserve"> is not entering a policy vacuum but is one among many levers of policy.</w:t>
      </w:r>
      <w:r w:rsidR="00090975">
        <w:rPr>
          <w:rFonts w:eastAsia="Times New Roman"/>
        </w:rPr>
        <w:t xml:space="preserve"> That policy process is messy and chaotic, subject to many influences.</w:t>
      </w:r>
      <w:r>
        <w:rPr>
          <w:rFonts w:eastAsia="Times New Roman"/>
        </w:rPr>
        <w:t xml:space="preserve"> Those who have investigated the relationship between evidence and policy recognise this and historians too have to be realistic. Political imperatives</w:t>
      </w:r>
      <w:r w:rsidR="006C323B">
        <w:rPr>
          <w:rFonts w:eastAsia="Times New Roman"/>
        </w:rPr>
        <w:t xml:space="preserve"> of one type or another </w:t>
      </w:r>
      <w:r w:rsidR="00090975">
        <w:rPr>
          <w:rFonts w:eastAsia="Times New Roman"/>
        </w:rPr>
        <w:t xml:space="preserve">will always come first. And </w:t>
      </w:r>
      <w:r>
        <w:rPr>
          <w:rFonts w:eastAsia="Times New Roman"/>
        </w:rPr>
        <w:t>people in the field like stereotypes</w:t>
      </w:r>
      <w:r w:rsidR="00090975">
        <w:rPr>
          <w:rFonts w:eastAsia="Times New Roman"/>
        </w:rPr>
        <w:t xml:space="preserve"> from history. In my own work, I have found the view that ‘Queen Victoria used cannabis</w:t>
      </w:r>
      <w:r w:rsidR="001959A1">
        <w:rPr>
          <w:rFonts w:eastAsia="Times New Roman"/>
        </w:rPr>
        <w:t>,</w:t>
      </w:r>
      <w:r w:rsidR="00090975">
        <w:rPr>
          <w:rFonts w:eastAsia="Times New Roman"/>
        </w:rPr>
        <w:t xml:space="preserve">’ (and hence </w:t>
      </w:r>
      <w:r w:rsidR="00090975" w:rsidRPr="00090975">
        <w:rPr>
          <w:rFonts w:eastAsia="Times New Roman"/>
        </w:rPr>
        <w:t xml:space="preserve"> </w:t>
      </w:r>
      <w:r w:rsidR="00090975">
        <w:rPr>
          <w:rFonts w:eastAsia="Times New Roman"/>
        </w:rPr>
        <w:t>by im</w:t>
      </w:r>
      <w:r w:rsidR="001959A1">
        <w:rPr>
          <w:rFonts w:eastAsia="Times New Roman"/>
        </w:rPr>
        <w:t>plication it is a harmless drug)</w:t>
      </w:r>
      <w:r w:rsidR="00FA6408">
        <w:rPr>
          <w:rFonts w:eastAsia="Times New Roman"/>
        </w:rPr>
        <w:t xml:space="preserve"> </w:t>
      </w:r>
      <w:r w:rsidR="00090975">
        <w:rPr>
          <w:rFonts w:eastAsia="Times New Roman"/>
        </w:rPr>
        <w:t xml:space="preserve">difficult to challenge. Sometimes also the ‘wrong history’ is used and it is not helpful. In the 2009 swine flu outbreak in England for example, history was </w:t>
      </w:r>
      <w:r w:rsidR="001959A1">
        <w:rPr>
          <w:rFonts w:eastAsia="Times New Roman"/>
        </w:rPr>
        <w:t xml:space="preserve">discussed and drawn upon. </w:t>
      </w:r>
      <w:r w:rsidR="00090975">
        <w:rPr>
          <w:rFonts w:eastAsia="Times New Roman"/>
        </w:rPr>
        <w:t>But the example used was that of the 1918 influenza pandemic which killed millions worldwide. It was subsequently concluded in a government report that overreaction  and risk communication had been problems during the outbreak</w:t>
      </w:r>
      <w:r w:rsidR="001959A1">
        <w:rPr>
          <w:rFonts w:eastAsia="Times New Roman"/>
        </w:rPr>
        <w:t>, hardly helped by this apocalyptic history</w:t>
      </w:r>
      <w:r w:rsidR="004A0FF7">
        <w:rPr>
          <w:rFonts w:eastAsia="Times New Roman"/>
        </w:rPr>
        <w:t xml:space="preserve"> </w:t>
      </w:r>
      <w:r w:rsidR="00E06924">
        <w:rPr>
          <w:rFonts w:eastAsia="Times New Roman"/>
        </w:rPr>
        <w:fldChar w:fldCharType="begin"/>
      </w:r>
      <w:r w:rsidR="00E06924">
        <w:rPr>
          <w:rFonts w:eastAsia="Times New Roman"/>
        </w:rPr>
        <w:instrText xml:space="preserve"> ADDIN ZOTERO_ITEM CSL_CITATION {"citationID":"lCgURKud","properties":{"formattedCitation":"(Guldi and Armitage 2014)","plainCitation":"(Guldi and Armitage 2014)"},"citationItems":[{"id":4988,"uris":["http://zotero.org/users/2490355/items/UUBGUDZX"],"uri":["http://zotero.org/users/2490355/items/UUBGUDZX"],"itemData":{"id":4988,"type":"book","title":"The History Manifesto","publisher":"Cambridge University Press","author":[{"family":"Guldi","given":"Jo"},{"family":"Armitage","given":"David"}],"issued":{"date-parts":[["2014"]]}}}],"schema":"https://github.com/citation-style-language/schema/raw/master/csl-citation.json"} </w:instrText>
      </w:r>
      <w:r w:rsidR="00E06924">
        <w:rPr>
          <w:rFonts w:eastAsia="Times New Roman"/>
        </w:rPr>
        <w:fldChar w:fldCharType="end"/>
      </w:r>
      <w:r w:rsidR="00A87BCA">
        <w:rPr>
          <w:rFonts w:eastAsia="Times New Roman"/>
          <w:b/>
        </w:rPr>
        <w:fldChar w:fldCharType="begin"/>
      </w:r>
      <w:r w:rsidR="00A87BCA">
        <w:rPr>
          <w:rFonts w:eastAsia="Times New Roman"/>
          <w:b/>
        </w:rPr>
        <w:instrText xml:space="preserve"> ADDIN ZOTERO_ITEM CSL_CITATION {"citationID":"LRnMltlK","properties":{"formattedCitation":"{\\rtf (\\uc0\\u8220{}Independent Review into the Response to the 2009 Swine Flu Pandemic - GOV.UK\\uc0\\u8221{} 2017)}","plainCitation":"(“Independent Review into the Response to the 2009 Swine Flu Pandemic - GOV.UK” 2017)"},"citationItems":[{"id":15249,"uris":["http://zotero.org/users/2490355/items/65ZFIP99"],"uri":["http://zotero.org/users/2490355/items/65ZFIP99"],"itemData":{"id":15249,"type":"webpage","title":"Independent review into the response to the 2009 swine flu pandemic - GOV.UK","abstract":"An independent review into the UK’s strategic response to the 2009 swine flu pandemic has been published.","URL":"https://www.gov.uk/government/publications/independent-review-into-the-response-to-the-2009-swine-flu-pandemic","accessed":{"date-parts":[["2017",5,17]]}}}],"schema":"https://github.com/citation-style-language/schema/raw/master/csl-citation.json"} </w:instrText>
      </w:r>
      <w:r w:rsidR="00A87BCA">
        <w:rPr>
          <w:rFonts w:eastAsia="Times New Roman"/>
          <w:b/>
        </w:rPr>
        <w:fldChar w:fldCharType="separate"/>
      </w:r>
      <w:r w:rsidR="00A87BCA" w:rsidRPr="00A87BCA">
        <w:rPr>
          <w:rFonts w:ascii="Calibri" w:hAnsi="Calibri" w:cs="Calibri"/>
          <w:szCs w:val="24"/>
        </w:rPr>
        <w:t>(“Independent Review into the Response to the 2009 Swine Flu Pandemic - GOV.UK” 2017)</w:t>
      </w:r>
      <w:r w:rsidR="00A87BCA">
        <w:rPr>
          <w:rFonts w:eastAsia="Times New Roman"/>
          <w:b/>
        </w:rPr>
        <w:fldChar w:fldCharType="end"/>
      </w:r>
      <w:r w:rsidR="00FA6408">
        <w:rPr>
          <w:rFonts w:eastAsia="Times New Roman"/>
          <w:b/>
        </w:rPr>
        <w:t>.</w:t>
      </w:r>
    </w:p>
    <w:p w14:paraId="52031C8A" w14:textId="7F2CB82B" w:rsidR="00A87BCA" w:rsidRDefault="00A87BCA" w:rsidP="00755CB2">
      <w:pPr>
        <w:spacing w:line="480" w:lineRule="auto"/>
        <w:rPr>
          <w:rFonts w:eastAsia="Times New Roman"/>
          <w:b/>
        </w:rPr>
      </w:pPr>
      <w:r w:rsidRPr="00090975">
        <w:rPr>
          <w:rFonts w:eastAsia="Times New Roman"/>
          <w:b/>
        </w:rPr>
        <w:t>Conclusions</w:t>
      </w:r>
    </w:p>
    <w:p w14:paraId="3465FAF6" w14:textId="67D29E25" w:rsidR="00090975" w:rsidRDefault="00090975" w:rsidP="00090975">
      <w:pPr>
        <w:spacing w:line="480" w:lineRule="auto"/>
      </w:pPr>
      <w:r w:rsidRPr="002B7D50">
        <w:t xml:space="preserve">History is a discipline which should be at the policy table </w:t>
      </w:r>
      <w:r>
        <w:t>and can add dimensions which others cannot.</w:t>
      </w:r>
      <w:r w:rsidR="001959A1">
        <w:t xml:space="preserve"> It can give an overview of the complexity of policy issues and their change  over time</w:t>
      </w:r>
      <w:r w:rsidR="00653C50">
        <w:t>;</w:t>
      </w:r>
      <w:r w:rsidR="001959A1">
        <w:t xml:space="preserve"> other </w:t>
      </w:r>
      <w:r w:rsidR="001959A1">
        <w:lastRenderedPageBreak/>
        <w:t>social science disciplines tend to label and categorise</w:t>
      </w:r>
      <w:r w:rsidR="00653C50">
        <w:t>, to neaten things up, or  to deal with small sections of an issue. There are many misunderstandings current about history, in particular the reputation of historians as ‘worker bees’ providing the facts for a more elevated discussion by other disciplines. History can provide input,</w:t>
      </w:r>
      <w:r w:rsidR="00FA6408">
        <w:t xml:space="preserve"> </w:t>
      </w:r>
      <w:r w:rsidR="00653C50">
        <w:t xml:space="preserve">as this paper has shown, in a number of different ways, through the law courts in some cultures; as a statistical’ magic bullet’ disproving long held beliefs; or in a more diffuse way, gradually changing and enlarging  the terms of the public and policy debate .  </w:t>
      </w:r>
      <w:r w:rsidR="001959A1">
        <w:t xml:space="preserve"> </w:t>
      </w:r>
      <w:r>
        <w:t>It cannot do that by itself – it needs alliances and networks</w:t>
      </w:r>
      <w:r w:rsidR="00D24B21">
        <w:t xml:space="preserve"> and in particular ‘boundary allies’ who operate in both</w:t>
      </w:r>
      <w:r w:rsidR="00653C50">
        <w:t xml:space="preserve"> history and policy</w:t>
      </w:r>
      <w:r w:rsidR="00D24B21">
        <w:t xml:space="preserve"> worlds.</w:t>
      </w:r>
      <w:r w:rsidR="001959A1">
        <w:t xml:space="preserve"> </w:t>
      </w:r>
      <w:r>
        <w:t xml:space="preserve"> </w:t>
      </w:r>
      <w:r w:rsidR="00653C50">
        <w:t>I</w:t>
      </w:r>
      <w:r>
        <w:t xml:space="preserve">t </w:t>
      </w:r>
      <w:r w:rsidR="00653C50">
        <w:t xml:space="preserve">need </w:t>
      </w:r>
      <w:r>
        <w:t>not be taken over by current events -</w:t>
      </w:r>
      <w:r w:rsidR="00D24B21">
        <w:t xml:space="preserve"> the </w:t>
      </w:r>
      <w:r>
        <w:t xml:space="preserve">historian’s powers of cool analysis are forward looking enough. </w:t>
      </w:r>
    </w:p>
    <w:p w14:paraId="5A9F86B9" w14:textId="77777777" w:rsidR="00090975" w:rsidRPr="00090975" w:rsidRDefault="00090975" w:rsidP="00755CB2">
      <w:pPr>
        <w:spacing w:line="480" w:lineRule="auto"/>
        <w:rPr>
          <w:rFonts w:eastAsia="Times New Roman"/>
          <w:b/>
        </w:rPr>
      </w:pPr>
    </w:p>
    <w:p w14:paraId="51A9FCB7" w14:textId="77777777" w:rsidR="00A87BCA" w:rsidRPr="00A87BCA" w:rsidRDefault="00883815" w:rsidP="00A87BCA">
      <w:pPr>
        <w:pStyle w:val="Bibliography"/>
        <w:rPr>
          <w:rFonts w:ascii="Calibri" w:hAnsi="Calibri" w:cs="Calibri"/>
        </w:rPr>
      </w:pPr>
      <w:r>
        <w:rPr>
          <w:rFonts w:eastAsia="Times New Roman"/>
        </w:rPr>
        <w:fldChar w:fldCharType="begin"/>
      </w:r>
      <w:r w:rsidR="00A87BCA">
        <w:rPr>
          <w:rFonts w:eastAsia="Times New Roman"/>
        </w:rPr>
        <w:instrText xml:space="preserve"> ADDIN ZOTERO_BIBL {"custom":[]} CSL_BIBLIOGRAPHY </w:instrText>
      </w:r>
      <w:r>
        <w:rPr>
          <w:rFonts w:eastAsia="Times New Roman"/>
        </w:rPr>
        <w:fldChar w:fldCharType="separate"/>
      </w:r>
      <w:r w:rsidR="00A87BCA" w:rsidRPr="00A87BCA">
        <w:rPr>
          <w:rFonts w:ascii="Calibri" w:hAnsi="Calibri" w:cs="Calibri"/>
        </w:rPr>
        <w:t xml:space="preserve">Berridge, V. 2008. “History Matters? History‘s Role in Health Policy Making.” </w:t>
      </w:r>
      <w:r w:rsidR="00A87BCA" w:rsidRPr="00A87BCA">
        <w:rPr>
          <w:rFonts w:ascii="Calibri" w:hAnsi="Calibri" w:cs="Calibri"/>
          <w:i/>
          <w:iCs/>
        </w:rPr>
        <w:t>Medical History</w:t>
      </w:r>
      <w:r w:rsidR="00A87BCA" w:rsidRPr="00A87BCA">
        <w:rPr>
          <w:rFonts w:ascii="Calibri" w:hAnsi="Calibri" w:cs="Calibri"/>
        </w:rPr>
        <w:t xml:space="preserve"> 52 (3): 311–26.</w:t>
      </w:r>
    </w:p>
    <w:p w14:paraId="0150E8F4" w14:textId="77777777" w:rsidR="00A87BCA" w:rsidRPr="00A87BCA" w:rsidRDefault="00A87BCA" w:rsidP="00A87BCA">
      <w:pPr>
        <w:pStyle w:val="Bibliography"/>
        <w:rPr>
          <w:rFonts w:ascii="Calibri" w:hAnsi="Calibri" w:cs="Calibri"/>
        </w:rPr>
      </w:pPr>
      <w:r w:rsidRPr="00A87BCA">
        <w:rPr>
          <w:rFonts w:ascii="Calibri" w:hAnsi="Calibri" w:cs="Calibri"/>
        </w:rPr>
        <w:t xml:space="preserve">Berridge, Virginia. 2005. </w:t>
      </w:r>
      <w:r w:rsidRPr="00A87BCA">
        <w:rPr>
          <w:rFonts w:ascii="Calibri" w:hAnsi="Calibri" w:cs="Calibri"/>
          <w:i/>
          <w:iCs/>
        </w:rPr>
        <w:t>Making Health Policy: Networks in Research and Policy After 1945</w:t>
      </w:r>
      <w:r w:rsidRPr="00A87BCA">
        <w:rPr>
          <w:rFonts w:ascii="Calibri" w:hAnsi="Calibri" w:cs="Calibri"/>
        </w:rPr>
        <w:t>. Rodopi.</w:t>
      </w:r>
    </w:p>
    <w:p w14:paraId="18057E68" w14:textId="77777777" w:rsidR="00A87BCA" w:rsidRPr="00A87BCA" w:rsidRDefault="00A87BCA" w:rsidP="00A87BCA">
      <w:pPr>
        <w:pStyle w:val="Bibliography"/>
        <w:rPr>
          <w:rFonts w:ascii="Calibri" w:hAnsi="Calibri" w:cs="Calibri"/>
        </w:rPr>
      </w:pPr>
      <w:r w:rsidRPr="00A87BCA">
        <w:rPr>
          <w:rFonts w:ascii="Calibri" w:hAnsi="Calibri" w:cs="Calibri"/>
        </w:rPr>
        <w:t xml:space="preserve">———. 2010. “Thinking in Time: Does Health Policy Need History as Evidence?” </w:t>
      </w:r>
      <w:r w:rsidRPr="00A87BCA">
        <w:rPr>
          <w:rFonts w:ascii="Calibri" w:hAnsi="Calibri" w:cs="Calibri"/>
          <w:i/>
          <w:iCs/>
        </w:rPr>
        <w:t>Lancet (London, England)</w:t>
      </w:r>
      <w:r w:rsidRPr="00A87BCA">
        <w:rPr>
          <w:rFonts w:ascii="Calibri" w:hAnsi="Calibri" w:cs="Calibri"/>
        </w:rPr>
        <w:t xml:space="preserve"> 375 (9717): 798–99.</w:t>
      </w:r>
    </w:p>
    <w:p w14:paraId="25CF243D" w14:textId="77777777" w:rsidR="00A87BCA" w:rsidRPr="00A87BCA" w:rsidRDefault="00A87BCA" w:rsidP="00A87BCA">
      <w:pPr>
        <w:pStyle w:val="Bibliography"/>
        <w:rPr>
          <w:rFonts w:ascii="Calibri" w:hAnsi="Calibri" w:cs="Calibri"/>
        </w:rPr>
      </w:pPr>
      <w:r w:rsidRPr="00A87BCA">
        <w:rPr>
          <w:rFonts w:ascii="Calibri" w:hAnsi="Calibri" w:cs="Calibri"/>
        </w:rPr>
        <w:t xml:space="preserve">Berridge, Virginia, and Tim Hickman. 2007. “History and the Future of Psychoactive Substances.” In </w:t>
      </w:r>
      <w:r w:rsidRPr="00A87BCA">
        <w:rPr>
          <w:rFonts w:ascii="Calibri" w:hAnsi="Calibri" w:cs="Calibri"/>
          <w:i/>
          <w:iCs/>
        </w:rPr>
        <w:t>A Drugs and the Future: Brain Science</w:t>
      </w:r>
      <w:r w:rsidRPr="00A87BCA">
        <w:rPr>
          <w:rFonts w:ascii="Calibri" w:hAnsi="Calibri" w:cs="Calibri"/>
        </w:rPr>
        <w:t>, by D Nutt, TW Robins, GV Stimson, M Ince, and Jackson. Addiction and Society. London: Elsevier.</w:t>
      </w:r>
    </w:p>
    <w:p w14:paraId="16AE0FF1" w14:textId="77777777" w:rsidR="00A87BCA" w:rsidRPr="00A87BCA" w:rsidRDefault="00A87BCA" w:rsidP="00A87BCA">
      <w:pPr>
        <w:pStyle w:val="Bibliography"/>
        <w:rPr>
          <w:rFonts w:ascii="Calibri" w:hAnsi="Calibri" w:cs="Calibri"/>
        </w:rPr>
      </w:pPr>
      <w:r w:rsidRPr="00A87BCA">
        <w:rPr>
          <w:rFonts w:ascii="Calibri" w:hAnsi="Calibri" w:cs="Calibri"/>
        </w:rPr>
        <w:t xml:space="preserve">Berridge, Virginia, and Alex Mold. 2016. “Regulation and Culture : Learning from the History of Smoking and Alcohol.” In </w:t>
      </w:r>
      <w:r w:rsidRPr="00A87BCA">
        <w:rPr>
          <w:rFonts w:ascii="Calibri" w:hAnsi="Calibri" w:cs="Calibri"/>
          <w:i/>
          <w:iCs/>
        </w:rPr>
        <w:t>Joint Essay Collection by the All- Party Parliamentary Health Group and the Health Foundation</w:t>
      </w:r>
      <w:r w:rsidRPr="00A87BCA">
        <w:rPr>
          <w:rFonts w:ascii="Calibri" w:hAnsi="Calibri" w:cs="Calibri"/>
        </w:rPr>
        <w:t>.</w:t>
      </w:r>
    </w:p>
    <w:p w14:paraId="2EA64F3B" w14:textId="77777777" w:rsidR="00A87BCA" w:rsidRPr="00A87BCA" w:rsidRDefault="00A87BCA" w:rsidP="00A87BCA">
      <w:pPr>
        <w:pStyle w:val="Bibliography"/>
        <w:rPr>
          <w:rFonts w:ascii="Calibri" w:hAnsi="Calibri" w:cs="Calibri"/>
        </w:rPr>
      </w:pPr>
      <w:r w:rsidRPr="00A87BCA">
        <w:rPr>
          <w:rFonts w:ascii="Calibri" w:hAnsi="Calibri" w:cs="Calibri"/>
        </w:rPr>
        <w:t xml:space="preserve">Brandt, Allan M. 2007. </w:t>
      </w:r>
      <w:r w:rsidRPr="00A87BCA">
        <w:rPr>
          <w:rFonts w:ascii="Calibri" w:hAnsi="Calibri" w:cs="Calibri"/>
          <w:i/>
          <w:iCs/>
        </w:rPr>
        <w:t>The Cigarette Century: The Rise, Fall, and Deadly Persistence of the Product That Defined America</w:t>
      </w:r>
      <w:r w:rsidRPr="00A87BCA">
        <w:rPr>
          <w:rFonts w:ascii="Calibri" w:hAnsi="Calibri" w:cs="Calibri"/>
        </w:rPr>
        <w:t>. New York: Basic Books.</w:t>
      </w:r>
    </w:p>
    <w:p w14:paraId="3D3A4EE2" w14:textId="77777777" w:rsidR="00A87BCA" w:rsidRPr="00A87BCA" w:rsidRDefault="00A87BCA" w:rsidP="00A87BCA">
      <w:pPr>
        <w:pStyle w:val="Bibliography"/>
        <w:rPr>
          <w:rFonts w:ascii="Calibri" w:hAnsi="Calibri" w:cs="Calibri"/>
        </w:rPr>
      </w:pPr>
      <w:r w:rsidRPr="00A87BCA">
        <w:rPr>
          <w:rFonts w:ascii="Calibri" w:hAnsi="Calibri" w:cs="Calibri"/>
        </w:rPr>
        <w:t>Centre for History in Public Health. 2014. “Local and National Alcohol Policy : How Do They Interact?” https://blogs.lshtm.ac.uk/history/files/2015/01/Alcohol_seminar_report_December_2014.pdf.</w:t>
      </w:r>
    </w:p>
    <w:p w14:paraId="00F0F807" w14:textId="77777777" w:rsidR="00A87BCA" w:rsidRPr="00A87BCA" w:rsidRDefault="00A87BCA" w:rsidP="00A87BCA">
      <w:pPr>
        <w:pStyle w:val="Bibliography"/>
        <w:rPr>
          <w:rFonts w:ascii="Calibri" w:hAnsi="Calibri" w:cs="Calibri"/>
        </w:rPr>
      </w:pPr>
      <w:r w:rsidRPr="00A87BCA">
        <w:rPr>
          <w:rFonts w:ascii="Calibri" w:hAnsi="Calibri" w:cs="Calibri"/>
        </w:rPr>
        <w:t xml:space="preserve">Donaldson, R. J. 2000. </w:t>
      </w:r>
      <w:r w:rsidRPr="00A87BCA">
        <w:rPr>
          <w:rFonts w:ascii="Calibri" w:hAnsi="Calibri" w:cs="Calibri"/>
          <w:i/>
          <w:iCs/>
        </w:rPr>
        <w:t>Off the Cuff: Reminiscences of My Half Century Career Inpublic Health</w:t>
      </w:r>
      <w:r w:rsidRPr="00A87BCA">
        <w:rPr>
          <w:rFonts w:ascii="Calibri" w:hAnsi="Calibri" w:cs="Calibri"/>
        </w:rPr>
        <w:t>. Richmond, Surrey: Murray.</w:t>
      </w:r>
    </w:p>
    <w:p w14:paraId="3767DE17" w14:textId="77777777" w:rsidR="00A87BCA" w:rsidRPr="00A87BCA" w:rsidRDefault="00A87BCA" w:rsidP="00A87BCA">
      <w:pPr>
        <w:pStyle w:val="Bibliography"/>
        <w:rPr>
          <w:rFonts w:ascii="Calibri" w:hAnsi="Calibri" w:cs="Calibri"/>
        </w:rPr>
      </w:pPr>
      <w:r w:rsidRPr="00A87BCA">
        <w:rPr>
          <w:rFonts w:ascii="Calibri" w:hAnsi="Calibri" w:cs="Calibri"/>
        </w:rPr>
        <w:t>“Gaétan Dugas: ‘Patient Zero’ Not Source of HIV/Aids Outbreak, Study Confirms | Science | The Guardian.” 2017. Accessed March 8. https://www.theguardian.com/science/2016/oct/26/patient-zero-gaetan-dugas-not-source-of-hivaids-outbreak-study-proves.</w:t>
      </w:r>
    </w:p>
    <w:p w14:paraId="26BFDF04" w14:textId="77777777" w:rsidR="00A87BCA" w:rsidRPr="00A87BCA" w:rsidRDefault="00A87BCA" w:rsidP="00A87BCA">
      <w:pPr>
        <w:pStyle w:val="Bibliography"/>
        <w:rPr>
          <w:rFonts w:ascii="Calibri" w:hAnsi="Calibri" w:cs="Calibri"/>
        </w:rPr>
      </w:pPr>
      <w:r w:rsidRPr="00A87BCA">
        <w:rPr>
          <w:rFonts w:ascii="Calibri" w:hAnsi="Calibri" w:cs="Calibri"/>
        </w:rPr>
        <w:t xml:space="preserve">Gorsky, Martin. 2008. “Public Health in Interwar England and Wales: Did It Fail?” </w:t>
      </w:r>
      <w:r w:rsidRPr="00A87BCA">
        <w:rPr>
          <w:rFonts w:ascii="Calibri" w:hAnsi="Calibri" w:cs="Calibri"/>
          <w:i/>
          <w:iCs/>
        </w:rPr>
        <w:t>Dynamis (Granada, Spain)</w:t>
      </w:r>
      <w:r w:rsidRPr="00A87BCA">
        <w:rPr>
          <w:rFonts w:ascii="Calibri" w:hAnsi="Calibri" w:cs="Calibri"/>
        </w:rPr>
        <w:t xml:space="preserve"> 28: 175–98.</w:t>
      </w:r>
    </w:p>
    <w:p w14:paraId="29DB6669" w14:textId="77777777" w:rsidR="00A87BCA" w:rsidRPr="00A87BCA" w:rsidRDefault="00A87BCA" w:rsidP="00A87BCA">
      <w:pPr>
        <w:pStyle w:val="Bibliography"/>
        <w:rPr>
          <w:rFonts w:ascii="Calibri" w:hAnsi="Calibri" w:cs="Calibri"/>
        </w:rPr>
      </w:pPr>
      <w:r w:rsidRPr="00A87BCA">
        <w:rPr>
          <w:rFonts w:ascii="Calibri" w:hAnsi="Calibri" w:cs="Calibri"/>
        </w:rPr>
        <w:t xml:space="preserve">Gorsky, Martin, Karen Lock, and Sue Hogarth. 2014. “Public Health and English Local Government: Historical Perspectives on the Impact of ‘returning Home.’” </w:t>
      </w:r>
      <w:r w:rsidRPr="00A87BCA">
        <w:rPr>
          <w:rFonts w:ascii="Calibri" w:hAnsi="Calibri" w:cs="Calibri"/>
          <w:i/>
          <w:iCs/>
        </w:rPr>
        <w:t>Journal of Public Health (Oxford, England)</w:t>
      </w:r>
      <w:r w:rsidRPr="00A87BCA">
        <w:rPr>
          <w:rFonts w:ascii="Calibri" w:hAnsi="Calibri" w:cs="Calibri"/>
        </w:rPr>
        <w:t xml:space="preserve"> 36 (4): 546–51. doi:10.1093/pubmed/fdt131.</w:t>
      </w:r>
    </w:p>
    <w:p w14:paraId="60F48855" w14:textId="77777777" w:rsidR="00A87BCA" w:rsidRPr="00A87BCA" w:rsidRDefault="00A87BCA" w:rsidP="00A87BCA">
      <w:pPr>
        <w:pStyle w:val="Bibliography"/>
        <w:rPr>
          <w:rFonts w:ascii="Calibri" w:hAnsi="Calibri" w:cs="Calibri"/>
        </w:rPr>
      </w:pPr>
      <w:r w:rsidRPr="00A87BCA">
        <w:rPr>
          <w:rFonts w:ascii="Calibri" w:hAnsi="Calibri" w:cs="Calibri"/>
        </w:rPr>
        <w:t xml:space="preserve">Green, Alix R. 2016. </w:t>
      </w:r>
      <w:r w:rsidRPr="00A87BCA">
        <w:rPr>
          <w:rFonts w:ascii="Calibri" w:hAnsi="Calibri" w:cs="Calibri"/>
          <w:i/>
          <w:iCs/>
        </w:rPr>
        <w:t>History, Policy and Public Purpose: Historians and Historical Thinking in Government</w:t>
      </w:r>
      <w:r w:rsidRPr="00A87BCA">
        <w:rPr>
          <w:rFonts w:ascii="Calibri" w:hAnsi="Calibri" w:cs="Calibri"/>
        </w:rPr>
        <w:t>. London: Palgrave Macmillan.</w:t>
      </w:r>
    </w:p>
    <w:p w14:paraId="201F1BF1" w14:textId="77777777" w:rsidR="00A87BCA" w:rsidRPr="00A87BCA" w:rsidRDefault="00A87BCA" w:rsidP="00A87BCA">
      <w:pPr>
        <w:pStyle w:val="Bibliography"/>
        <w:rPr>
          <w:rFonts w:ascii="Calibri" w:hAnsi="Calibri" w:cs="Calibri"/>
        </w:rPr>
      </w:pPr>
      <w:r w:rsidRPr="00A87BCA">
        <w:rPr>
          <w:rFonts w:ascii="Calibri" w:hAnsi="Calibri" w:cs="Calibri"/>
        </w:rPr>
        <w:lastRenderedPageBreak/>
        <w:t xml:space="preserve">Guldi, Jo, and David Armitage. 2014. </w:t>
      </w:r>
      <w:r w:rsidRPr="00A87BCA">
        <w:rPr>
          <w:rFonts w:ascii="Calibri" w:hAnsi="Calibri" w:cs="Calibri"/>
          <w:i/>
          <w:iCs/>
        </w:rPr>
        <w:t>The History Manifesto</w:t>
      </w:r>
      <w:r w:rsidRPr="00A87BCA">
        <w:rPr>
          <w:rFonts w:ascii="Calibri" w:hAnsi="Calibri" w:cs="Calibri"/>
        </w:rPr>
        <w:t>. Cambridge University Press.</w:t>
      </w:r>
    </w:p>
    <w:p w14:paraId="647FB814" w14:textId="77777777" w:rsidR="00A87BCA" w:rsidRPr="00A87BCA" w:rsidRDefault="00A87BCA" w:rsidP="00A87BCA">
      <w:pPr>
        <w:pStyle w:val="Bibliography"/>
        <w:rPr>
          <w:rFonts w:ascii="Calibri" w:hAnsi="Calibri" w:cs="Calibri"/>
        </w:rPr>
      </w:pPr>
      <w:r w:rsidRPr="00A87BCA">
        <w:rPr>
          <w:rFonts w:ascii="Calibri" w:hAnsi="Calibri" w:cs="Calibri"/>
        </w:rPr>
        <w:t>“History and Policy.” 2016. August 3. http://www.historyandpolicy.org/).</w:t>
      </w:r>
    </w:p>
    <w:p w14:paraId="12C5B4B4" w14:textId="77777777" w:rsidR="00A87BCA" w:rsidRPr="00A87BCA" w:rsidRDefault="00A87BCA" w:rsidP="00A87BCA">
      <w:pPr>
        <w:pStyle w:val="Bibliography"/>
        <w:rPr>
          <w:rFonts w:ascii="Calibri" w:hAnsi="Calibri" w:cs="Calibri"/>
        </w:rPr>
      </w:pPr>
      <w:r w:rsidRPr="00A87BCA">
        <w:rPr>
          <w:rFonts w:ascii="Calibri" w:hAnsi="Calibri" w:cs="Calibri"/>
        </w:rPr>
        <w:t xml:space="preserve">Holland, Walter W. 2015. “Public Health Coming Home.” </w:t>
      </w:r>
      <w:r w:rsidRPr="00A87BCA">
        <w:rPr>
          <w:rFonts w:ascii="Calibri" w:hAnsi="Calibri" w:cs="Calibri"/>
          <w:i/>
          <w:iCs/>
        </w:rPr>
        <w:t>Journal of Public Health</w:t>
      </w:r>
      <w:r w:rsidRPr="00A87BCA">
        <w:rPr>
          <w:rFonts w:ascii="Calibri" w:hAnsi="Calibri" w:cs="Calibri"/>
        </w:rPr>
        <w:t xml:space="preserve"> 37 (2): 362–63. doi:10.1093/pubmed/fdv024.</w:t>
      </w:r>
    </w:p>
    <w:p w14:paraId="45B22446" w14:textId="77777777" w:rsidR="00A87BCA" w:rsidRPr="00A87BCA" w:rsidRDefault="00A87BCA" w:rsidP="00A87BCA">
      <w:pPr>
        <w:pStyle w:val="Bibliography"/>
        <w:rPr>
          <w:rFonts w:ascii="Calibri" w:hAnsi="Calibri" w:cs="Calibri"/>
        </w:rPr>
      </w:pPr>
      <w:r w:rsidRPr="00A87BCA">
        <w:rPr>
          <w:rFonts w:ascii="Calibri" w:hAnsi="Calibri" w:cs="Calibri"/>
        </w:rPr>
        <w:t xml:space="preserve">Horton, Richard. 2014. “The Moribund Body of Medical History.” </w:t>
      </w:r>
      <w:r w:rsidRPr="00A87BCA">
        <w:rPr>
          <w:rFonts w:ascii="Calibri" w:hAnsi="Calibri" w:cs="Calibri"/>
          <w:i/>
          <w:iCs/>
        </w:rPr>
        <w:t>The Lancet</w:t>
      </w:r>
      <w:r w:rsidRPr="00A87BCA">
        <w:rPr>
          <w:rFonts w:ascii="Calibri" w:hAnsi="Calibri" w:cs="Calibri"/>
        </w:rPr>
        <w:t xml:space="preserve"> 384 (384): 292.</w:t>
      </w:r>
    </w:p>
    <w:p w14:paraId="5E2664D3" w14:textId="77777777" w:rsidR="00A87BCA" w:rsidRPr="00A87BCA" w:rsidRDefault="00A87BCA" w:rsidP="00A87BCA">
      <w:pPr>
        <w:pStyle w:val="Bibliography"/>
        <w:rPr>
          <w:rFonts w:ascii="Calibri" w:hAnsi="Calibri" w:cs="Calibri"/>
        </w:rPr>
      </w:pPr>
      <w:r w:rsidRPr="00A87BCA">
        <w:rPr>
          <w:rFonts w:ascii="Calibri" w:hAnsi="Calibri" w:cs="Calibri"/>
        </w:rPr>
        <w:t>“House of Commons - Alcohol - Health Committee.” 2017. Accessed May 17. https://www.publications.parliament.uk/pa/cm200910/cmselect/cmhealth/151/15106.htm.</w:t>
      </w:r>
    </w:p>
    <w:p w14:paraId="01F6D2DD" w14:textId="77777777" w:rsidR="00A87BCA" w:rsidRPr="00A87BCA" w:rsidRDefault="00A87BCA" w:rsidP="00A87BCA">
      <w:pPr>
        <w:pStyle w:val="Bibliography"/>
        <w:rPr>
          <w:rFonts w:ascii="Calibri" w:hAnsi="Calibri" w:cs="Calibri"/>
        </w:rPr>
      </w:pPr>
      <w:r w:rsidRPr="00A87BCA">
        <w:rPr>
          <w:rFonts w:ascii="Calibri" w:hAnsi="Calibri" w:cs="Calibri"/>
        </w:rPr>
        <w:t>“Independent Review into the Response to the 2009 Swine Flu Pandemic - GOV.UK.” 2017. Accessed May 17. https://www.gov.uk/government/publications/independent-review-into-the-response-to-the-2009-swine-flu-pandemic.</w:t>
      </w:r>
    </w:p>
    <w:p w14:paraId="75042473" w14:textId="77777777" w:rsidR="00A87BCA" w:rsidRPr="00A87BCA" w:rsidRDefault="00A87BCA" w:rsidP="00A87BCA">
      <w:pPr>
        <w:pStyle w:val="Bibliography"/>
        <w:rPr>
          <w:rFonts w:ascii="Calibri" w:hAnsi="Calibri" w:cs="Calibri"/>
        </w:rPr>
      </w:pPr>
      <w:r w:rsidRPr="00A87BCA">
        <w:rPr>
          <w:rFonts w:ascii="Calibri" w:hAnsi="Calibri" w:cs="Calibri"/>
        </w:rPr>
        <w:t xml:space="preserve">Levene, Alysa, ed. 2011. </w:t>
      </w:r>
      <w:r w:rsidRPr="00A87BCA">
        <w:rPr>
          <w:rFonts w:ascii="Calibri" w:hAnsi="Calibri" w:cs="Calibri"/>
          <w:i/>
          <w:iCs/>
        </w:rPr>
        <w:t>Cradle to Grave: Municipal Medicine in Inter-War Englandand Wales</w:t>
      </w:r>
      <w:r w:rsidRPr="00A87BCA">
        <w:rPr>
          <w:rFonts w:ascii="Calibri" w:hAnsi="Calibri" w:cs="Calibri"/>
        </w:rPr>
        <w:t>. Studies in the History of Medicine, v. 4. Oxford: Peter Lang.</w:t>
      </w:r>
    </w:p>
    <w:p w14:paraId="3AF74A83" w14:textId="77777777" w:rsidR="00A87BCA" w:rsidRPr="00A87BCA" w:rsidRDefault="00A87BCA" w:rsidP="00A87BCA">
      <w:pPr>
        <w:pStyle w:val="Bibliography"/>
        <w:rPr>
          <w:rFonts w:ascii="Calibri" w:hAnsi="Calibri" w:cs="Calibri"/>
        </w:rPr>
      </w:pPr>
      <w:r w:rsidRPr="00A87BCA">
        <w:rPr>
          <w:rFonts w:ascii="Calibri" w:hAnsi="Calibri" w:cs="Calibri"/>
        </w:rPr>
        <w:t>McKay, Richard Andrew. 2011. “Imagining ‘Patient Zero’: Sexuality, Blame, and the Origins of the North American AIDS Epidemic.” Oxford University.</w:t>
      </w:r>
    </w:p>
    <w:p w14:paraId="3BF26260" w14:textId="77777777" w:rsidR="00A87BCA" w:rsidRPr="00A87BCA" w:rsidRDefault="00A87BCA" w:rsidP="00A87BCA">
      <w:pPr>
        <w:pStyle w:val="Bibliography"/>
        <w:rPr>
          <w:rFonts w:ascii="Calibri" w:hAnsi="Calibri" w:cs="Calibri"/>
        </w:rPr>
      </w:pPr>
      <w:r w:rsidRPr="00A87BCA">
        <w:rPr>
          <w:rFonts w:ascii="Calibri" w:hAnsi="Calibri" w:cs="Calibri"/>
        </w:rPr>
        <w:t xml:space="preserve">Neustadt, Richard E., and Ernest R. May. 1986. </w:t>
      </w:r>
      <w:r w:rsidRPr="00A87BCA">
        <w:rPr>
          <w:rFonts w:ascii="Calibri" w:hAnsi="Calibri" w:cs="Calibri"/>
          <w:i/>
          <w:iCs/>
        </w:rPr>
        <w:t>Thinking in Time: The Uses of History for Decision-Makers</w:t>
      </w:r>
      <w:r w:rsidRPr="00A87BCA">
        <w:rPr>
          <w:rFonts w:ascii="Calibri" w:hAnsi="Calibri" w:cs="Calibri"/>
        </w:rPr>
        <w:t>. New York : London: Free Press ; Collier Macmillan.</w:t>
      </w:r>
    </w:p>
    <w:p w14:paraId="5CB4CE19" w14:textId="77777777" w:rsidR="00A87BCA" w:rsidRPr="00A87BCA" w:rsidRDefault="00A87BCA" w:rsidP="00A87BCA">
      <w:pPr>
        <w:pStyle w:val="Bibliography"/>
        <w:rPr>
          <w:rFonts w:ascii="Calibri" w:hAnsi="Calibri" w:cs="Calibri"/>
        </w:rPr>
      </w:pPr>
      <w:r w:rsidRPr="00A87BCA">
        <w:rPr>
          <w:rFonts w:ascii="Calibri" w:hAnsi="Calibri" w:cs="Calibri"/>
        </w:rPr>
        <w:t>“No 10 Guest Historian Series | History of Government.” 2017. Accessed March 8. https://history.blog.gov.uk/category/no-10-guest-historian-series/.</w:t>
      </w:r>
    </w:p>
    <w:p w14:paraId="1F536B07" w14:textId="77777777" w:rsidR="00A87BCA" w:rsidRPr="00A87BCA" w:rsidRDefault="00A87BCA" w:rsidP="00A87BCA">
      <w:pPr>
        <w:pStyle w:val="Bibliography"/>
        <w:rPr>
          <w:rFonts w:ascii="Calibri" w:hAnsi="Calibri" w:cs="Calibri"/>
        </w:rPr>
      </w:pPr>
      <w:r w:rsidRPr="00A87BCA">
        <w:rPr>
          <w:rFonts w:ascii="Calibri" w:hAnsi="Calibri" w:cs="Calibri"/>
        </w:rPr>
        <w:t xml:space="preserve">Porter, Dale H. 1981. </w:t>
      </w:r>
      <w:r w:rsidRPr="00A87BCA">
        <w:rPr>
          <w:rFonts w:ascii="Calibri" w:hAnsi="Calibri" w:cs="Calibri"/>
          <w:i/>
          <w:iCs/>
        </w:rPr>
        <w:t>The Emergence of the Past: A Theory of Historical Explanation</w:t>
      </w:r>
      <w:r w:rsidRPr="00A87BCA">
        <w:rPr>
          <w:rFonts w:ascii="Calibri" w:hAnsi="Calibri" w:cs="Calibri"/>
        </w:rPr>
        <w:t>. Chicago ; London: University of Chicago Press.</w:t>
      </w:r>
    </w:p>
    <w:p w14:paraId="5E3DAC21" w14:textId="77777777" w:rsidR="00A87BCA" w:rsidRPr="00A87BCA" w:rsidRDefault="00A87BCA" w:rsidP="00A87BCA">
      <w:pPr>
        <w:pStyle w:val="Bibliography"/>
        <w:rPr>
          <w:rFonts w:ascii="Calibri" w:hAnsi="Calibri" w:cs="Calibri"/>
        </w:rPr>
      </w:pPr>
      <w:r w:rsidRPr="00A87BCA">
        <w:rPr>
          <w:rFonts w:ascii="Calibri" w:hAnsi="Calibri" w:cs="Calibri"/>
        </w:rPr>
        <w:t xml:space="preserve">Proctor, Robert. 2011. </w:t>
      </w:r>
      <w:r w:rsidRPr="00A87BCA">
        <w:rPr>
          <w:rFonts w:ascii="Calibri" w:hAnsi="Calibri" w:cs="Calibri"/>
          <w:i/>
          <w:iCs/>
        </w:rPr>
        <w:t>Golden Holocaust: Origins of the Cigarette Catastrophe and the Case for Abolition</w:t>
      </w:r>
      <w:r w:rsidRPr="00A87BCA">
        <w:rPr>
          <w:rFonts w:ascii="Calibri" w:hAnsi="Calibri" w:cs="Calibri"/>
        </w:rPr>
        <w:t>. Berkeley: University of California Press.</w:t>
      </w:r>
    </w:p>
    <w:p w14:paraId="7F015DDA" w14:textId="77777777" w:rsidR="00A87BCA" w:rsidRPr="00A87BCA" w:rsidRDefault="00A87BCA" w:rsidP="00A87BCA">
      <w:pPr>
        <w:pStyle w:val="Bibliography"/>
        <w:rPr>
          <w:rFonts w:ascii="Calibri" w:hAnsi="Calibri" w:cs="Calibri"/>
        </w:rPr>
      </w:pPr>
      <w:r w:rsidRPr="00A87BCA">
        <w:rPr>
          <w:rFonts w:ascii="Calibri" w:hAnsi="Calibri" w:cs="Calibri"/>
        </w:rPr>
        <w:t>“Results &amp; Submissions : REF 2014 : Impact (REF3a/B).” 2017. Accessed March 8. http://results.ref.ac.uk/Submissions/Impact/1426.</w:t>
      </w:r>
    </w:p>
    <w:p w14:paraId="727A7BAA" w14:textId="77777777" w:rsidR="00A87BCA" w:rsidRPr="00A87BCA" w:rsidRDefault="00A87BCA" w:rsidP="00A87BCA">
      <w:pPr>
        <w:pStyle w:val="Bibliography"/>
        <w:rPr>
          <w:rFonts w:ascii="Calibri" w:hAnsi="Calibri" w:cs="Calibri"/>
        </w:rPr>
      </w:pPr>
      <w:r w:rsidRPr="00A87BCA">
        <w:rPr>
          <w:rFonts w:ascii="Calibri" w:hAnsi="Calibri" w:cs="Calibri"/>
        </w:rPr>
        <w:t xml:space="preserve">Tosh, John. 2008. </w:t>
      </w:r>
      <w:r w:rsidRPr="00A87BCA">
        <w:rPr>
          <w:rFonts w:ascii="Calibri" w:hAnsi="Calibri" w:cs="Calibri"/>
          <w:i/>
          <w:iCs/>
        </w:rPr>
        <w:t>Why History Matters</w:t>
      </w:r>
      <w:r w:rsidRPr="00A87BCA">
        <w:rPr>
          <w:rFonts w:ascii="Calibri" w:hAnsi="Calibri" w:cs="Calibri"/>
        </w:rPr>
        <w:t>. Houndmills, Basingstoke, Hampshire: Palgrave Macmillan.</w:t>
      </w:r>
    </w:p>
    <w:p w14:paraId="5FE7122E" w14:textId="77777777" w:rsidR="00A87BCA" w:rsidRPr="00A87BCA" w:rsidRDefault="00A87BCA" w:rsidP="00A87BCA">
      <w:pPr>
        <w:pStyle w:val="Bibliography"/>
        <w:rPr>
          <w:rFonts w:ascii="Calibri" w:hAnsi="Calibri" w:cs="Calibri"/>
        </w:rPr>
      </w:pPr>
      <w:r w:rsidRPr="00A87BCA">
        <w:rPr>
          <w:rFonts w:ascii="Calibri" w:hAnsi="Calibri" w:cs="Calibri"/>
        </w:rPr>
        <w:t xml:space="preserve">Vandenbroucke, J. P., H. M. Eelkman Rooda, and H. Beukers. 1991. “Who Made John Snow a Hero?” </w:t>
      </w:r>
      <w:r w:rsidRPr="00A87BCA">
        <w:rPr>
          <w:rFonts w:ascii="Calibri" w:hAnsi="Calibri" w:cs="Calibri"/>
          <w:i/>
          <w:iCs/>
        </w:rPr>
        <w:t>American Journal of Epidemiology</w:t>
      </w:r>
      <w:r w:rsidRPr="00A87BCA">
        <w:rPr>
          <w:rFonts w:ascii="Calibri" w:hAnsi="Calibri" w:cs="Calibri"/>
        </w:rPr>
        <w:t xml:space="preserve"> 133 (10): 967–73.</w:t>
      </w:r>
    </w:p>
    <w:p w14:paraId="3EB15E6E" w14:textId="77777777" w:rsidR="00A87BCA" w:rsidRPr="00A87BCA" w:rsidRDefault="00A87BCA" w:rsidP="00A87BCA">
      <w:pPr>
        <w:pStyle w:val="Bibliography"/>
        <w:rPr>
          <w:rFonts w:ascii="Calibri" w:hAnsi="Calibri" w:cs="Calibri"/>
        </w:rPr>
      </w:pPr>
      <w:r w:rsidRPr="00A87BCA">
        <w:rPr>
          <w:rFonts w:ascii="Calibri" w:hAnsi="Calibri" w:cs="Calibri"/>
        </w:rPr>
        <w:t xml:space="preserve">Webster, C. 1980. “Healthy or Hungry Thirties?” </w:t>
      </w:r>
      <w:r w:rsidRPr="00A87BCA">
        <w:rPr>
          <w:rFonts w:ascii="Calibri" w:hAnsi="Calibri" w:cs="Calibri"/>
          <w:i/>
          <w:iCs/>
        </w:rPr>
        <w:t>The Society for the Social History of Medicine Bulletin</w:t>
      </w:r>
      <w:r w:rsidRPr="00A87BCA">
        <w:rPr>
          <w:rFonts w:ascii="Calibri" w:hAnsi="Calibri" w:cs="Calibri"/>
        </w:rPr>
        <w:t xml:space="preserve"> 27: 22–24.</w:t>
      </w:r>
    </w:p>
    <w:p w14:paraId="77202E37" w14:textId="2D3FE185" w:rsidR="00883815" w:rsidRDefault="00883815" w:rsidP="00755CB2">
      <w:pPr>
        <w:spacing w:line="480" w:lineRule="auto"/>
        <w:rPr>
          <w:rFonts w:eastAsia="Times New Roman"/>
        </w:rPr>
      </w:pPr>
      <w:r>
        <w:rPr>
          <w:rFonts w:eastAsia="Times New Roman"/>
        </w:rPr>
        <w:fldChar w:fldCharType="end"/>
      </w:r>
    </w:p>
    <w:p w14:paraId="2899F130" w14:textId="77777777" w:rsidR="009650CC" w:rsidRDefault="009650CC" w:rsidP="00755CB2">
      <w:pPr>
        <w:spacing w:line="480" w:lineRule="auto"/>
        <w:rPr>
          <w:rFonts w:eastAsia="Times New Roman"/>
        </w:rPr>
      </w:pPr>
    </w:p>
    <w:p w14:paraId="34C685FF" w14:textId="77777777" w:rsidR="00CE04BA" w:rsidRPr="0068469D" w:rsidRDefault="00CE04BA" w:rsidP="00755CB2">
      <w:pPr>
        <w:spacing w:line="480" w:lineRule="auto"/>
        <w:rPr>
          <w:b/>
        </w:rPr>
      </w:pPr>
    </w:p>
    <w:p w14:paraId="3F0F4D05" w14:textId="77777777" w:rsidR="0068469D" w:rsidRPr="00BD3E34" w:rsidRDefault="0068469D" w:rsidP="00755CB2">
      <w:pPr>
        <w:spacing w:line="480" w:lineRule="auto"/>
      </w:pPr>
    </w:p>
    <w:p w14:paraId="490A9A4C" w14:textId="77777777" w:rsidR="00BD3E34" w:rsidRDefault="00BD3E34" w:rsidP="00755CB2">
      <w:pPr>
        <w:spacing w:line="480" w:lineRule="auto"/>
      </w:pPr>
    </w:p>
    <w:p w14:paraId="36CE3B83" w14:textId="77777777" w:rsidR="005E5077" w:rsidRPr="005E5077" w:rsidRDefault="005E5077" w:rsidP="00755CB2">
      <w:pPr>
        <w:spacing w:line="480" w:lineRule="auto"/>
      </w:pPr>
    </w:p>
    <w:p w14:paraId="20CDEBA1" w14:textId="77777777" w:rsidR="0011653C" w:rsidRPr="0011653C" w:rsidRDefault="0011653C" w:rsidP="00755CB2">
      <w:pPr>
        <w:spacing w:line="480" w:lineRule="auto"/>
        <w:rPr>
          <w:b/>
        </w:rPr>
      </w:pPr>
    </w:p>
    <w:p w14:paraId="16D54D91" w14:textId="77777777" w:rsidR="006A57AD" w:rsidRDefault="006A57AD" w:rsidP="00755CB2">
      <w:pPr>
        <w:spacing w:line="480" w:lineRule="auto"/>
        <w:rPr>
          <w:rFonts w:eastAsia="Times New Roman"/>
        </w:rPr>
      </w:pPr>
    </w:p>
    <w:p w14:paraId="100D717F" w14:textId="77777777" w:rsidR="006A57AD" w:rsidRPr="00AE3FF9" w:rsidRDefault="006A57AD" w:rsidP="00755CB2">
      <w:pPr>
        <w:spacing w:line="480" w:lineRule="auto"/>
      </w:pPr>
    </w:p>
    <w:p w14:paraId="6EC7C2FE" w14:textId="77777777" w:rsidR="001F198F" w:rsidRDefault="001F198F" w:rsidP="00755CB2">
      <w:pPr>
        <w:spacing w:line="480" w:lineRule="auto"/>
      </w:pPr>
      <w:r>
        <w:lastRenderedPageBreak/>
        <w:t>.</w:t>
      </w:r>
    </w:p>
    <w:p w14:paraId="00906A69" w14:textId="77777777" w:rsidR="004743AF" w:rsidRPr="00527EC3" w:rsidRDefault="004743AF" w:rsidP="00755CB2">
      <w:pPr>
        <w:spacing w:line="480" w:lineRule="auto"/>
      </w:pPr>
    </w:p>
    <w:sectPr w:rsidR="004743AF" w:rsidRPr="00527EC3" w:rsidSect="007D36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88598" w14:textId="77777777" w:rsidR="00C673BD" w:rsidRDefault="00C673BD" w:rsidP="00723534">
      <w:pPr>
        <w:spacing w:after="0" w:line="240" w:lineRule="auto"/>
      </w:pPr>
      <w:r>
        <w:separator/>
      </w:r>
    </w:p>
  </w:endnote>
  <w:endnote w:type="continuationSeparator" w:id="0">
    <w:p w14:paraId="65F08A54" w14:textId="77777777" w:rsidR="00C673BD" w:rsidRDefault="00C673BD" w:rsidP="0072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9297"/>
      <w:docPartObj>
        <w:docPartGallery w:val="Page Numbers (Bottom of Page)"/>
        <w:docPartUnique/>
      </w:docPartObj>
    </w:sdtPr>
    <w:sdtEndPr>
      <w:rPr>
        <w:noProof/>
      </w:rPr>
    </w:sdtEndPr>
    <w:sdtContent>
      <w:p w14:paraId="3CEBD362" w14:textId="19182AFC" w:rsidR="00CC3034" w:rsidRDefault="008102B8">
        <w:pPr>
          <w:pStyle w:val="Footer"/>
          <w:jc w:val="right"/>
        </w:pPr>
        <w:r>
          <w:fldChar w:fldCharType="begin"/>
        </w:r>
        <w:r>
          <w:instrText xml:space="preserve"> PAGE   \* MERGEFORMAT </w:instrText>
        </w:r>
        <w:r>
          <w:fldChar w:fldCharType="separate"/>
        </w:r>
        <w:r w:rsidR="00E64191">
          <w:rPr>
            <w:noProof/>
          </w:rPr>
          <w:t>1</w:t>
        </w:r>
        <w:r>
          <w:rPr>
            <w:noProof/>
          </w:rPr>
          <w:fldChar w:fldCharType="end"/>
        </w:r>
      </w:p>
    </w:sdtContent>
  </w:sdt>
  <w:p w14:paraId="3E1931CA" w14:textId="77777777" w:rsidR="00CC3034" w:rsidRDefault="00CC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E20E" w14:textId="77777777" w:rsidR="00C673BD" w:rsidRDefault="00C673BD" w:rsidP="00723534">
      <w:pPr>
        <w:spacing w:after="0" w:line="240" w:lineRule="auto"/>
      </w:pPr>
      <w:r>
        <w:separator/>
      </w:r>
    </w:p>
  </w:footnote>
  <w:footnote w:type="continuationSeparator" w:id="0">
    <w:p w14:paraId="7B484820" w14:textId="77777777" w:rsidR="00C673BD" w:rsidRDefault="00C673BD" w:rsidP="0072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137"/>
    <w:multiLevelType w:val="hybridMultilevel"/>
    <w:tmpl w:val="29CCF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DE554F"/>
    <w:multiLevelType w:val="hybridMultilevel"/>
    <w:tmpl w:val="8D486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F052F8"/>
    <w:multiLevelType w:val="hybridMultilevel"/>
    <w:tmpl w:val="22E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94"/>
    <w:rsid w:val="00022D58"/>
    <w:rsid w:val="00040937"/>
    <w:rsid w:val="00060218"/>
    <w:rsid w:val="000760F7"/>
    <w:rsid w:val="00090975"/>
    <w:rsid w:val="000A3006"/>
    <w:rsid w:val="000C009E"/>
    <w:rsid w:val="000D0CBE"/>
    <w:rsid w:val="00102939"/>
    <w:rsid w:val="00110D22"/>
    <w:rsid w:val="0011653C"/>
    <w:rsid w:val="001959A1"/>
    <w:rsid w:val="001F198F"/>
    <w:rsid w:val="00232805"/>
    <w:rsid w:val="0029579C"/>
    <w:rsid w:val="002A0CA7"/>
    <w:rsid w:val="002B6629"/>
    <w:rsid w:val="002C21CE"/>
    <w:rsid w:val="002E36E1"/>
    <w:rsid w:val="003267EC"/>
    <w:rsid w:val="00345B15"/>
    <w:rsid w:val="00367E64"/>
    <w:rsid w:val="00375346"/>
    <w:rsid w:val="00381B96"/>
    <w:rsid w:val="003D0320"/>
    <w:rsid w:val="00415F28"/>
    <w:rsid w:val="00443762"/>
    <w:rsid w:val="00445A4B"/>
    <w:rsid w:val="004537BC"/>
    <w:rsid w:val="004743AF"/>
    <w:rsid w:val="004A0FF7"/>
    <w:rsid w:val="004C6089"/>
    <w:rsid w:val="004D7E1F"/>
    <w:rsid w:val="0050649F"/>
    <w:rsid w:val="00520A6E"/>
    <w:rsid w:val="00526334"/>
    <w:rsid w:val="00527EC3"/>
    <w:rsid w:val="005567E8"/>
    <w:rsid w:val="005614AC"/>
    <w:rsid w:val="005740F3"/>
    <w:rsid w:val="005C71B6"/>
    <w:rsid w:val="005D44ED"/>
    <w:rsid w:val="005E5077"/>
    <w:rsid w:val="00607294"/>
    <w:rsid w:val="00653C50"/>
    <w:rsid w:val="0068469D"/>
    <w:rsid w:val="00696FD8"/>
    <w:rsid w:val="006A0185"/>
    <w:rsid w:val="006A57AD"/>
    <w:rsid w:val="006B1961"/>
    <w:rsid w:val="006C323B"/>
    <w:rsid w:val="006D0557"/>
    <w:rsid w:val="006D3D06"/>
    <w:rsid w:val="006F4345"/>
    <w:rsid w:val="00723534"/>
    <w:rsid w:val="00737150"/>
    <w:rsid w:val="00755CB2"/>
    <w:rsid w:val="00775704"/>
    <w:rsid w:val="00792DB4"/>
    <w:rsid w:val="007931D8"/>
    <w:rsid w:val="007D010A"/>
    <w:rsid w:val="007D3675"/>
    <w:rsid w:val="007E4C0A"/>
    <w:rsid w:val="008102B8"/>
    <w:rsid w:val="008348B6"/>
    <w:rsid w:val="00847EA3"/>
    <w:rsid w:val="00864968"/>
    <w:rsid w:val="0087679A"/>
    <w:rsid w:val="00883815"/>
    <w:rsid w:val="008A32FE"/>
    <w:rsid w:val="008B02DE"/>
    <w:rsid w:val="008D2286"/>
    <w:rsid w:val="00901E48"/>
    <w:rsid w:val="009650CC"/>
    <w:rsid w:val="00967009"/>
    <w:rsid w:val="009A22D5"/>
    <w:rsid w:val="009A2D95"/>
    <w:rsid w:val="009C6E28"/>
    <w:rsid w:val="009E4FBE"/>
    <w:rsid w:val="009F4B44"/>
    <w:rsid w:val="009F53CE"/>
    <w:rsid w:val="00A047A5"/>
    <w:rsid w:val="00A07579"/>
    <w:rsid w:val="00A07FBB"/>
    <w:rsid w:val="00A10F4A"/>
    <w:rsid w:val="00A114CF"/>
    <w:rsid w:val="00A150B1"/>
    <w:rsid w:val="00A17A89"/>
    <w:rsid w:val="00A463D7"/>
    <w:rsid w:val="00A87BCA"/>
    <w:rsid w:val="00A97455"/>
    <w:rsid w:val="00AB19F0"/>
    <w:rsid w:val="00AE3FF9"/>
    <w:rsid w:val="00AF478E"/>
    <w:rsid w:val="00AF612A"/>
    <w:rsid w:val="00B75DA4"/>
    <w:rsid w:val="00B77858"/>
    <w:rsid w:val="00B97929"/>
    <w:rsid w:val="00BC1D86"/>
    <w:rsid w:val="00BD3E34"/>
    <w:rsid w:val="00BD4325"/>
    <w:rsid w:val="00BF4A15"/>
    <w:rsid w:val="00C32565"/>
    <w:rsid w:val="00C447FF"/>
    <w:rsid w:val="00C673BD"/>
    <w:rsid w:val="00C70D00"/>
    <w:rsid w:val="00C80FFE"/>
    <w:rsid w:val="00CB64F6"/>
    <w:rsid w:val="00CC3034"/>
    <w:rsid w:val="00CE04BA"/>
    <w:rsid w:val="00CF2C90"/>
    <w:rsid w:val="00D24B21"/>
    <w:rsid w:val="00D6521B"/>
    <w:rsid w:val="00D935F1"/>
    <w:rsid w:val="00DB2107"/>
    <w:rsid w:val="00E031F2"/>
    <w:rsid w:val="00E068B1"/>
    <w:rsid w:val="00E06924"/>
    <w:rsid w:val="00E144DB"/>
    <w:rsid w:val="00E16B6D"/>
    <w:rsid w:val="00E1710F"/>
    <w:rsid w:val="00E61D9E"/>
    <w:rsid w:val="00E64191"/>
    <w:rsid w:val="00E97399"/>
    <w:rsid w:val="00E97BB5"/>
    <w:rsid w:val="00F21665"/>
    <w:rsid w:val="00F46862"/>
    <w:rsid w:val="00FA6408"/>
    <w:rsid w:val="00FB2D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75"/>
  </w:style>
  <w:style w:type="paragraph" w:styleId="Heading1">
    <w:name w:val="heading 1"/>
    <w:basedOn w:val="Normal"/>
    <w:next w:val="Normal"/>
    <w:link w:val="Heading1Char"/>
    <w:uiPriority w:val="9"/>
    <w:qFormat/>
    <w:rsid w:val="002E36E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34"/>
  </w:style>
  <w:style w:type="paragraph" w:styleId="Footer">
    <w:name w:val="footer"/>
    <w:basedOn w:val="Normal"/>
    <w:link w:val="FooterChar"/>
    <w:uiPriority w:val="99"/>
    <w:unhideWhenUsed/>
    <w:rsid w:val="0072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34"/>
  </w:style>
  <w:style w:type="character" w:customStyle="1" w:styleId="Heading1Char">
    <w:name w:val="Heading 1 Char"/>
    <w:basedOn w:val="DefaultParagraphFont"/>
    <w:link w:val="Heading1"/>
    <w:uiPriority w:val="9"/>
    <w:rsid w:val="002E36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2D95"/>
    <w:pPr>
      <w:ind w:left="720"/>
      <w:contextualSpacing/>
    </w:pPr>
  </w:style>
  <w:style w:type="paragraph" w:styleId="BalloonText">
    <w:name w:val="Balloon Text"/>
    <w:basedOn w:val="Normal"/>
    <w:link w:val="BalloonTextChar"/>
    <w:uiPriority w:val="99"/>
    <w:semiHidden/>
    <w:unhideWhenUsed/>
    <w:rsid w:val="00FB2D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D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7E1F"/>
    <w:rPr>
      <w:sz w:val="18"/>
      <w:szCs w:val="18"/>
    </w:rPr>
  </w:style>
  <w:style w:type="paragraph" w:styleId="CommentText">
    <w:name w:val="annotation text"/>
    <w:basedOn w:val="Normal"/>
    <w:link w:val="CommentTextChar"/>
    <w:uiPriority w:val="99"/>
    <w:semiHidden/>
    <w:unhideWhenUsed/>
    <w:rsid w:val="004D7E1F"/>
    <w:pPr>
      <w:spacing w:line="240" w:lineRule="auto"/>
    </w:pPr>
    <w:rPr>
      <w:sz w:val="24"/>
      <w:szCs w:val="24"/>
    </w:rPr>
  </w:style>
  <w:style w:type="character" w:customStyle="1" w:styleId="CommentTextChar">
    <w:name w:val="Comment Text Char"/>
    <w:basedOn w:val="DefaultParagraphFont"/>
    <w:link w:val="CommentText"/>
    <w:uiPriority w:val="99"/>
    <w:semiHidden/>
    <w:rsid w:val="004D7E1F"/>
    <w:rPr>
      <w:sz w:val="24"/>
      <w:szCs w:val="24"/>
    </w:rPr>
  </w:style>
  <w:style w:type="paragraph" w:styleId="CommentSubject">
    <w:name w:val="annotation subject"/>
    <w:basedOn w:val="CommentText"/>
    <w:next w:val="CommentText"/>
    <w:link w:val="CommentSubjectChar"/>
    <w:uiPriority w:val="99"/>
    <w:semiHidden/>
    <w:unhideWhenUsed/>
    <w:rsid w:val="004D7E1F"/>
    <w:rPr>
      <w:b/>
      <w:bCs/>
      <w:sz w:val="20"/>
      <w:szCs w:val="20"/>
    </w:rPr>
  </w:style>
  <w:style w:type="character" w:customStyle="1" w:styleId="CommentSubjectChar">
    <w:name w:val="Comment Subject Char"/>
    <w:basedOn w:val="CommentTextChar"/>
    <w:link w:val="CommentSubject"/>
    <w:uiPriority w:val="99"/>
    <w:semiHidden/>
    <w:rsid w:val="004D7E1F"/>
    <w:rPr>
      <w:b/>
      <w:bCs/>
      <w:sz w:val="20"/>
      <w:szCs w:val="20"/>
    </w:rPr>
  </w:style>
  <w:style w:type="paragraph" w:styleId="FootnoteText">
    <w:name w:val="footnote text"/>
    <w:basedOn w:val="Normal"/>
    <w:link w:val="FootnoteTextChar"/>
    <w:uiPriority w:val="99"/>
    <w:semiHidden/>
    <w:unhideWhenUsed/>
    <w:rsid w:val="0079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DB4"/>
    <w:rPr>
      <w:sz w:val="20"/>
      <w:szCs w:val="20"/>
    </w:rPr>
  </w:style>
  <w:style w:type="character" w:styleId="FootnoteReference">
    <w:name w:val="footnote reference"/>
    <w:basedOn w:val="DefaultParagraphFont"/>
    <w:uiPriority w:val="99"/>
    <w:semiHidden/>
    <w:unhideWhenUsed/>
    <w:rsid w:val="00792DB4"/>
    <w:rPr>
      <w:vertAlign w:val="superscript"/>
    </w:rPr>
  </w:style>
  <w:style w:type="paragraph" w:styleId="Bibliography">
    <w:name w:val="Bibliography"/>
    <w:basedOn w:val="Normal"/>
    <w:next w:val="Normal"/>
    <w:uiPriority w:val="37"/>
    <w:unhideWhenUsed/>
    <w:rsid w:val="00883815"/>
    <w:pPr>
      <w:spacing w:after="0" w:line="240" w:lineRule="auto"/>
      <w:ind w:left="720" w:hanging="720"/>
    </w:pPr>
  </w:style>
  <w:style w:type="paragraph" w:customStyle="1" w:styleId="Font11">
    <w:name w:val="Font 11"/>
    <w:basedOn w:val="Normal"/>
    <w:autoRedefine/>
    <w:qFormat/>
    <w:rsid w:val="007D010A"/>
    <w:pPr>
      <w:spacing w:after="0" w:line="240" w:lineRule="auto"/>
    </w:pPr>
    <w:rPr>
      <w:rFonts w:eastAsia="Calibri" w:cs="Times New Roman"/>
      <w:b/>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75"/>
  </w:style>
  <w:style w:type="paragraph" w:styleId="Heading1">
    <w:name w:val="heading 1"/>
    <w:basedOn w:val="Normal"/>
    <w:next w:val="Normal"/>
    <w:link w:val="Heading1Char"/>
    <w:uiPriority w:val="9"/>
    <w:qFormat/>
    <w:rsid w:val="002E36E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34"/>
  </w:style>
  <w:style w:type="paragraph" w:styleId="Footer">
    <w:name w:val="footer"/>
    <w:basedOn w:val="Normal"/>
    <w:link w:val="FooterChar"/>
    <w:uiPriority w:val="99"/>
    <w:unhideWhenUsed/>
    <w:rsid w:val="0072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34"/>
  </w:style>
  <w:style w:type="character" w:customStyle="1" w:styleId="Heading1Char">
    <w:name w:val="Heading 1 Char"/>
    <w:basedOn w:val="DefaultParagraphFont"/>
    <w:link w:val="Heading1"/>
    <w:uiPriority w:val="9"/>
    <w:rsid w:val="002E36E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2D95"/>
    <w:pPr>
      <w:ind w:left="720"/>
      <w:contextualSpacing/>
    </w:pPr>
  </w:style>
  <w:style w:type="paragraph" w:styleId="BalloonText">
    <w:name w:val="Balloon Text"/>
    <w:basedOn w:val="Normal"/>
    <w:link w:val="BalloonTextChar"/>
    <w:uiPriority w:val="99"/>
    <w:semiHidden/>
    <w:unhideWhenUsed/>
    <w:rsid w:val="00FB2D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D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7E1F"/>
    <w:rPr>
      <w:sz w:val="18"/>
      <w:szCs w:val="18"/>
    </w:rPr>
  </w:style>
  <w:style w:type="paragraph" w:styleId="CommentText">
    <w:name w:val="annotation text"/>
    <w:basedOn w:val="Normal"/>
    <w:link w:val="CommentTextChar"/>
    <w:uiPriority w:val="99"/>
    <w:semiHidden/>
    <w:unhideWhenUsed/>
    <w:rsid w:val="004D7E1F"/>
    <w:pPr>
      <w:spacing w:line="240" w:lineRule="auto"/>
    </w:pPr>
    <w:rPr>
      <w:sz w:val="24"/>
      <w:szCs w:val="24"/>
    </w:rPr>
  </w:style>
  <w:style w:type="character" w:customStyle="1" w:styleId="CommentTextChar">
    <w:name w:val="Comment Text Char"/>
    <w:basedOn w:val="DefaultParagraphFont"/>
    <w:link w:val="CommentText"/>
    <w:uiPriority w:val="99"/>
    <w:semiHidden/>
    <w:rsid w:val="004D7E1F"/>
    <w:rPr>
      <w:sz w:val="24"/>
      <w:szCs w:val="24"/>
    </w:rPr>
  </w:style>
  <w:style w:type="paragraph" w:styleId="CommentSubject">
    <w:name w:val="annotation subject"/>
    <w:basedOn w:val="CommentText"/>
    <w:next w:val="CommentText"/>
    <w:link w:val="CommentSubjectChar"/>
    <w:uiPriority w:val="99"/>
    <w:semiHidden/>
    <w:unhideWhenUsed/>
    <w:rsid w:val="004D7E1F"/>
    <w:rPr>
      <w:b/>
      <w:bCs/>
      <w:sz w:val="20"/>
      <w:szCs w:val="20"/>
    </w:rPr>
  </w:style>
  <w:style w:type="character" w:customStyle="1" w:styleId="CommentSubjectChar">
    <w:name w:val="Comment Subject Char"/>
    <w:basedOn w:val="CommentTextChar"/>
    <w:link w:val="CommentSubject"/>
    <w:uiPriority w:val="99"/>
    <w:semiHidden/>
    <w:rsid w:val="004D7E1F"/>
    <w:rPr>
      <w:b/>
      <w:bCs/>
      <w:sz w:val="20"/>
      <w:szCs w:val="20"/>
    </w:rPr>
  </w:style>
  <w:style w:type="paragraph" w:styleId="FootnoteText">
    <w:name w:val="footnote text"/>
    <w:basedOn w:val="Normal"/>
    <w:link w:val="FootnoteTextChar"/>
    <w:uiPriority w:val="99"/>
    <w:semiHidden/>
    <w:unhideWhenUsed/>
    <w:rsid w:val="00792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DB4"/>
    <w:rPr>
      <w:sz w:val="20"/>
      <w:szCs w:val="20"/>
    </w:rPr>
  </w:style>
  <w:style w:type="character" w:styleId="FootnoteReference">
    <w:name w:val="footnote reference"/>
    <w:basedOn w:val="DefaultParagraphFont"/>
    <w:uiPriority w:val="99"/>
    <w:semiHidden/>
    <w:unhideWhenUsed/>
    <w:rsid w:val="00792DB4"/>
    <w:rPr>
      <w:vertAlign w:val="superscript"/>
    </w:rPr>
  </w:style>
  <w:style w:type="paragraph" w:styleId="Bibliography">
    <w:name w:val="Bibliography"/>
    <w:basedOn w:val="Normal"/>
    <w:next w:val="Normal"/>
    <w:uiPriority w:val="37"/>
    <w:unhideWhenUsed/>
    <w:rsid w:val="00883815"/>
    <w:pPr>
      <w:spacing w:after="0" w:line="240" w:lineRule="auto"/>
      <w:ind w:left="720" w:hanging="720"/>
    </w:pPr>
  </w:style>
  <w:style w:type="paragraph" w:customStyle="1" w:styleId="Font11">
    <w:name w:val="Font 11"/>
    <w:basedOn w:val="Normal"/>
    <w:autoRedefine/>
    <w:qFormat/>
    <w:rsid w:val="007D010A"/>
    <w:pPr>
      <w:spacing w:after="0" w:line="240" w:lineRule="auto"/>
    </w:pPr>
    <w:rPr>
      <w:rFonts w:eastAsia="Calibri"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10560</Words>
  <Characters>60195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Joann </cp:lastModifiedBy>
  <cp:revision>3</cp:revision>
  <cp:lastPrinted>2017-03-08T12:28:00Z</cp:lastPrinted>
  <dcterms:created xsi:type="dcterms:W3CDTF">2017-08-02T21:06:00Z</dcterms:created>
  <dcterms:modified xsi:type="dcterms:W3CDTF">2017-08-02T21:07:00Z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id="37W52QJ4"/&gt;&lt;style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